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07D" w:rsidRPr="00C51571" w:rsidRDefault="0018307D" w:rsidP="0018307D">
      <w:pPr>
        <w:widowControl/>
        <w:shd w:val="clear" w:color="auto" w:fill="FFFFFF"/>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 </w:t>
      </w:r>
      <w:r w:rsidRPr="00C51571">
        <w:rPr>
          <w:rFonts w:ascii="黑体" w:eastAsia="黑体" w:hAnsi="黑体" w:cs="宋体" w:hint="eastAsia"/>
          <w:color w:val="000000"/>
          <w:kern w:val="0"/>
          <w:sz w:val="24"/>
          <w:szCs w:val="24"/>
        </w:rPr>
        <w:t>附件1-2</w:t>
      </w:r>
    </w:p>
    <w:p w:rsidR="0018307D" w:rsidRPr="00C51571" w:rsidRDefault="0018307D" w:rsidP="0018307D">
      <w:pPr>
        <w:widowControl/>
        <w:shd w:val="clear" w:color="auto" w:fill="FFFFFF"/>
        <w:spacing w:line="360" w:lineRule="auto"/>
        <w:jc w:val="center"/>
        <w:rPr>
          <w:rFonts w:ascii="微软雅黑" w:eastAsia="微软雅黑" w:hAnsi="微软雅黑" w:cs="宋体"/>
          <w:color w:val="000000"/>
          <w:kern w:val="0"/>
          <w:sz w:val="24"/>
          <w:szCs w:val="24"/>
        </w:rPr>
      </w:pPr>
      <w:r w:rsidRPr="00C51571">
        <w:rPr>
          <w:rFonts w:ascii="华文中宋" w:eastAsia="华文中宋" w:hAnsi="华文中宋" w:cs="宋体" w:hint="eastAsia"/>
          <w:color w:val="000000"/>
          <w:kern w:val="0"/>
          <w:sz w:val="24"/>
          <w:szCs w:val="24"/>
        </w:rPr>
        <w:t>农业农村部</w:t>
      </w:r>
      <w:r w:rsidRPr="00C51571">
        <w:rPr>
          <w:rFonts w:ascii="微软雅黑" w:eastAsia="微软雅黑" w:hAnsi="微软雅黑" w:cs="宋体" w:hint="eastAsia"/>
          <w:color w:val="000000"/>
          <w:kern w:val="0"/>
          <w:sz w:val="24"/>
          <w:szCs w:val="24"/>
        </w:rPr>
        <w:t>2018</w:t>
      </w:r>
      <w:r w:rsidRPr="00C51571">
        <w:rPr>
          <w:rFonts w:ascii="华文中宋" w:eastAsia="华文中宋" w:hAnsi="华文中宋" w:cs="宋体" w:hint="eastAsia"/>
          <w:color w:val="000000"/>
          <w:kern w:val="0"/>
          <w:sz w:val="24"/>
          <w:szCs w:val="24"/>
        </w:rPr>
        <w:t>年基层农技推广体系改革与建设补助政策落实延伸绩效管理指标体系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2412"/>
        <w:gridCol w:w="765"/>
        <w:gridCol w:w="8883"/>
      </w:tblGrid>
      <w:tr w:rsidR="0018307D" w:rsidRPr="00C51571" w:rsidTr="00F47238">
        <w:trPr>
          <w:trHeight w:val="459"/>
          <w:tblHeade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黑体" w:eastAsia="黑体" w:hAnsi="黑体" w:cs="宋体" w:hint="eastAsia"/>
                <w:color w:val="000000"/>
                <w:kern w:val="0"/>
                <w:szCs w:val="21"/>
              </w:rPr>
              <w:t>一级指标</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黑体" w:eastAsia="黑体" w:hAnsi="黑体" w:cs="宋体" w:hint="eastAsia"/>
                <w:color w:val="000000"/>
                <w:kern w:val="0"/>
                <w:szCs w:val="21"/>
              </w:rPr>
              <w:t>分值</w:t>
            </w: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黑体" w:eastAsia="黑体" w:hAnsi="黑体" w:cs="宋体" w:hint="eastAsia"/>
                <w:color w:val="000000"/>
                <w:kern w:val="0"/>
                <w:szCs w:val="21"/>
              </w:rPr>
              <w:t>二级指标</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黑体" w:eastAsia="黑体" w:hAnsi="黑体" w:cs="宋体" w:hint="eastAsia"/>
                <w:color w:val="000000"/>
                <w:kern w:val="0"/>
                <w:szCs w:val="21"/>
              </w:rPr>
              <w:t>分值</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黑体" w:eastAsia="黑体" w:hAnsi="黑体" w:cs="宋体" w:hint="eastAsia"/>
                <w:color w:val="000000"/>
                <w:kern w:val="0"/>
                <w:szCs w:val="21"/>
              </w:rPr>
              <w:t>评分标准</w:t>
            </w:r>
          </w:p>
        </w:tc>
      </w:tr>
      <w:tr w:rsidR="0018307D" w:rsidRPr="00C51571" w:rsidTr="00F47238">
        <w:trPr>
          <w:trHeight w:val="454"/>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基层农技推广机构建设</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10</w:t>
            </w: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基层农技人员在编在岗情况</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5</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①全省在编基层农技人员数占核定编制总数不低于90%的得2分，每降低1个百分点扣0.2分，扣完为止；②全省在编基层农技人员在岗率不低于90%的得3分，每降低1个百分点扣0.3分，扣完为止。</w:t>
            </w:r>
          </w:p>
        </w:tc>
      </w:tr>
      <w:tr w:rsidR="0018307D" w:rsidRPr="00C51571" w:rsidTr="00F47238">
        <w:trPr>
          <w:trHeight w:val="702"/>
          <w:jc w:val="center"/>
        </w:trPr>
        <w:tc>
          <w:tcPr>
            <w:tcW w:w="4932" w:type="dxa"/>
            <w:vMerge/>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基层农技推广机构规范化建设</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5</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①使用“中国农技推广”标识共2分，综合考虑实际情况打分；②配备必要业务用房和仪器设备共3分，综合考虑实际情况打分。</w:t>
            </w:r>
          </w:p>
        </w:tc>
      </w:tr>
      <w:tr w:rsidR="0018307D" w:rsidRPr="00C51571" w:rsidTr="00F47238">
        <w:trPr>
          <w:trHeight w:val="705"/>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基层农技人员能力提升</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20</w:t>
            </w: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基层农技人员培训组织实施</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12</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省级制定基层农技人员年度培训方案得2分，未制定不得分；②全省1/3以上在编基层农技人员接受连续不少于5天脱产业务培训得3分，未达到不得分；③全省1/6以上在编基层农技人员接受连续不少于5天异地培训（出县）人数得3分，未完成不得分；④培训效果共4分，综合考虑培训情况打分。</w:t>
            </w:r>
          </w:p>
        </w:tc>
      </w:tr>
      <w:tr w:rsidR="0018307D" w:rsidRPr="00C51571" w:rsidTr="00F47238">
        <w:trPr>
          <w:jc w:val="center"/>
        </w:trPr>
        <w:tc>
          <w:tcPr>
            <w:tcW w:w="4932" w:type="dxa"/>
            <w:vMerge/>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农技推广骨干人才培育</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8</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①全部项目县都遴选不少于5名骨干人才得2分，未完成不得分；②省级农业部门组织对骨干人才进行不少于5天的脱产业务培训的得2分，未完成不得分；③骨干人才培训效果共4分，综合考虑实施效果打分。</w:t>
            </w:r>
          </w:p>
        </w:tc>
      </w:tr>
      <w:tr w:rsidR="0018307D" w:rsidRPr="00C51571" w:rsidTr="00F47238">
        <w:trPr>
          <w:trHeight w:val="770"/>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农业技术推广应用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35</w:t>
            </w: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农业科技示范基地建设</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15</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①全部项目县都建设不少于两个基地得2分，未完成不得分；②全部基地有示范方案（协议）且示范任务明确的得6分，每降低1个百分点扣0.6分，扣完为止；③基地示范展示效果共7分，综合考虑实施情况打分。</w:t>
            </w:r>
          </w:p>
        </w:tc>
      </w:tr>
      <w:tr w:rsidR="0018307D" w:rsidRPr="00C51571" w:rsidTr="00F47238">
        <w:trPr>
          <w:jc w:val="center"/>
        </w:trPr>
        <w:tc>
          <w:tcPr>
            <w:tcW w:w="4932" w:type="dxa"/>
            <w:vMerge/>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农业科技示范主体培育</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5</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①全部项目县都建立示范主体档案的得2分，每降低1个百分点扣0.2分，扣完为止；②示范主体的示范带动效果共3分，综合考虑实施情况打分。</w:t>
            </w:r>
          </w:p>
        </w:tc>
      </w:tr>
      <w:tr w:rsidR="0018307D" w:rsidRPr="00C51571" w:rsidTr="00F47238">
        <w:trPr>
          <w:trHeight w:val="1270"/>
          <w:jc w:val="center"/>
        </w:trPr>
        <w:tc>
          <w:tcPr>
            <w:tcW w:w="4932" w:type="dxa"/>
            <w:vMerge/>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优质绿色高效技术推广</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15</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全省农业主推技术到位率不低于95%，得5分，每低1个百分点扣0.5分，扣完为止；②省级制定农业优质绿色高效技术模式推广方案得3分，未制定不得分；③农业优质绿色高效技术模式推广应用效果共7分，综合考虑实际情况打分。</w:t>
            </w:r>
          </w:p>
        </w:tc>
      </w:tr>
      <w:tr w:rsidR="0018307D" w:rsidRPr="00C51571" w:rsidTr="00F47238">
        <w:trPr>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农技推广信息化建设</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15</w:t>
            </w: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农技推广补助项目实施情况信息化管理</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7</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全省农技推广补助项目组织实施情况在线填报、对外展示等共7分，综合考虑实施情况打分。</w:t>
            </w:r>
          </w:p>
        </w:tc>
      </w:tr>
      <w:tr w:rsidR="0018307D" w:rsidRPr="00C51571" w:rsidTr="00F47238">
        <w:trPr>
          <w:jc w:val="center"/>
        </w:trPr>
        <w:tc>
          <w:tcPr>
            <w:tcW w:w="4932" w:type="dxa"/>
            <w:vMerge/>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农技推广信息化平台应用</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8</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全省项目县农技人员使用中国农技推广APP比例不低于80%的得3分，每低1个百分点扣0.3分，扣完为止；②全省项目县农技人员使用中国农技推广APP每月报送有效日志、农情等信息人均不少于2条的得2分，未达到不得分；③全省基层农技推广体系管理信息系统填报率100%的得3分，每低1个百分点扣1分，扣完为止。</w:t>
            </w:r>
          </w:p>
        </w:tc>
      </w:tr>
      <w:tr w:rsidR="0018307D" w:rsidRPr="00C51571" w:rsidTr="00F47238">
        <w:trPr>
          <w:trHeight w:val="103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lastRenderedPageBreak/>
              <w:t>服务对象评价情况</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10</w:t>
            </w: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示范主体和公共服务对象评价</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10</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①全省农业科技示范主体满意度不低于95%得3分，每降低1个百分点扣0.5分，扣完为止；②全省农技推广公共服务对象抽样满意度不低于70%得7分，每降低1个百分点扣1分，扣完为止。</w:t>
            </w:r>
          </w:p>
        </w:tc>
      </w:tr>
      <w:tr w:rsidR="0018307D" w:rsidRPr="00C51571" w:rsidTr="00F47238">
        <w:trPr>
          <w:trHeight w:val="1210"/>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组织管理</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10</w:t>
            </w: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开展督导考评及材料报送等</w:t>
            </w:r>
          </w:p>
        </w:tc>
        <w:tc>
          <w:tcPr>
            <w:tcW w:w="765"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10</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省级农业部门年内组织一次项目督导检查得2分，未组织不得分；②省级农业部门年内对省内不低于30%的项目县进行现场检查的得5分，每低1个百分点扣0.5分，扣完为止；③各省上报项目有关材料情况共3分，综合考虑实际情况打分。</w:t>
            </w:r>
          </w:p>
        </w:tc>
      </w:tr>
      <w:tr w:rsidR="0018307D" w:rsidRPr="00C51571" w:rsidTr="00F47238">
        <w:trPr>
          <w:trHeight w:val="411"/>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加分项</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加分项合计不超过5分</w:t>
            </w: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领导肯定批示，出台重要文件，工作宣传效果</w:t>
            </w:r>
          </w:p>
        </w:tc>
        <w:tc>
          <w:tcPr>
            <w:tcW w:w="765" w:type="dxa"/>
            <w:tcBorders>
              <w:top w:val="single" w:sz="4" w:space="0" w:color="auto"/>
              <w:left w:val="single" w:sz="4" w:space="0" w:color="auto"/>
              <w:bottom w:val="single" w:sz="4" w:space="0" w:color="auto"/>
              <w:right w:val="single" w:sz="4" w:space="0" w:color="auto"/>
            </w:tcBorders>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 </w:t>
            </w:r>
          </w:p>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 </w:t>
            </w:r>
          </w:p>
          <w:p w:rsidR="0018307D" w:rsidRPr="00C51571" w:rsidRDefault="0018307D" w:rsidP="00F47238">
            <w:pPr>
              <w:widowControl/>
              <w:ind w:firstLineChars="100" w:firstLine="210"/>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5</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①获得省部级及以上领导肯定性批示1次加1分，最多加2分；②省级年内出台相关重要文件加1分，最多加2分；③中央主要媒体重点报道1次加1分，最多加2分；④省级主要媒体重点报道1次加0.5分，最多加1分；</w:t>
            </w:r>
            <w:r w:rsidRPr="00C51571">
              <w:rPr>
                <w:rFonts w:ascii="微软雅黑" w:eastAsia="微软雅黑" w:hAnsi="微软雅黑" w:cs="宋体" w:hint="eastAsia"/>
                <w:color w:val="000000"/>
                <w:kern w:val="0"/>
                <w:szCs w:val="21"/>
              </w:rPr>
              <w:fldChar w:fldCharType="begin"/>
            </w:r>
            <w:r w:rsidRPr="00C51571">
              <w:rPr>
                <w:rFonts w:ascii="微软雅黑" w:eastAsia="微软雅黑" w:hAnsi="微软雅黑" w:cs="宋体" w:hint="eastAsia"/>
                <w:color w:val="000000"/>
                <w:kern w:val="0"/>
                <w:szCs w:val="21"/>
              </w:rPr>
              <w:instrText xml:space="preserve"> = 5 \* GB3 </w:instrText>
            </w:r>
            <w:r w:rsidRPr="00C51571">
              <w:rPr>
                <w:rFonts w:ascii="微软雅黑" w:eastAsia="微软雅黑" w:hAnsi="微软雅黑" w:cs="宋体" w:hint="eastAsia"/>
                <w:color w:val="000000"/>
                <w:kern w:val="0"/>
                <w:szCs w:val="21"/>
              </w:rPr>
              <w:fldChar w:fldCharType="separate"/>
            </w:r>
            <w:r w:rsidRPr="00C51571">
              <w:rPr>
                <w:rFonts w:ascii="微软雅黑" w:eastAsia="微软雅黑" w:hAnsi="微软雅黑" w:cs="宋体" w:hint="eastAsia"/>
                <w:color w:val="000000"/>
                <w:kern w:val="0"/>
                <w:szCs w:val="21"/>
              </w:rPr>
              <w:t>⑤</w:t>
            </w:r>
            <w:r w:rsidRPr="00C51571">
              <w:rPr>
                <w:rFonts w:ascii="微软雅黑" w:eastAsia="微软雅黑" w:hAnsi="微软雅黑" w:cs="宋体" w:hint="eastAsia"/>
                <w:color w:val="000000"/>
                <w:kern w:val="0"/>
                <w:szCs w:val="21"/>
              </w:rPr>
              <w:fldChar w:fldCharType="end"/>
            </w:r>
            <w:r w:rsidRPr="00C51571">
              <w:rPr>
                <w:rFonts w:ascii="微软雅黑" w:eastAsia="微软雅黑" w:hAnsi="微软雅黑" w:cs="宋体" w:hint="eastAsia"/>
                <w:color w:val="000000"/>
                <w:kern w:val="0"/>
                <w:szCs w:val="21"/>
              </w:rPr>
              <w:t>被农业农村部信息或司局简报采纳1篇得0.5分，最多加1分。</w:t>
            </w:r>
          </w:p>
        </w:tc>
      </w:tr>
      <w:tr w:rsidR="0018307D" w:rsidRPr="00C51571" w:rsidTr="00F47238">
        <w:trPr>
          <w:trHeight w:val="315"/>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扣分项</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扣分不设限制，扣完为止</w:t>
            </w:r>
          </w:p>
        </w:tc>
        <w:tc>
          <w:tcPr>
            <w:tcW w:w="2412"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有投诉事件、媒体曝光和负面报道并核查属实</w:t>
            </w:r>
          </w:p>
        </w:tc>
        <w:tc>
          <w:tcPr>
            <w:tcW w:w="765" w:type="dxa"/>
            <w:tcBorders>
              <w:top w:val="single" w:sz="4" w:space="0" w:color="auto"/>
              <w:left w:val="single" w:sz="4" w:space="0" w:color="auto"/>
              <w:bottom w:val="single" w:sz="4" w:space="0" w:color="auto"/>
              <w:right w:val="single" w:sz="4" w:space="0" w:color="auto"/>
            </w:tcBorders>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 </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adjustRightInd w:val="0"/>
              <w:spacing w:line="280" w:lineRule="exact"/>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①有投诉事件并核查属实的，每次扣2分；②媒体曝光和负面报道属实的，每次扣5分。</w:t>
            </w:r>
          </w:p>
        </w:tc>
      </w:tr>
      <w:tr w:rsidR="0018307D" w:rsidRPr="00C51571" w:rsidTr="00F47238">
        <w:trPr>
          <w:trHeight w:val="321"/>
          <w:jc w:val="center"/>
        </w:trPr>
        <w:tc>
          <w:tcPr>
            <w:tcW w:w="4932" w:type="dxa"/>
            <w:gridSpan w:val="3"/>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合计</w:t>
            </w:r>
          </w:p>
        </w:tc>
        <w:tc>
          <w:tcPr>
            <w:tcW w:w="765" w:type="dxa"/>
            <w:tcBorders>
              <w:top w:val="single" w:sz="4" w:space="0" w:color="auto"/>
              <w:left w:val="single" w:sz="4" w:space="0" w:color="auto"/>
              <w:bottom w:val="single" w:sz="4" w:space="0" w:color="auto"/>
              <w:right w:val="single" w:sz="4" w:space="0" w:color="auto"/>
            </w:tcBorders>
            <w:hideMark/>
          </w:tcPr>
          <w:p w:rsidR="0018307D" w:rsidRPr="00C51571" w:rsidRDefault="0018307D" w:rsidP="00F47238">
            <w:pPr>
              <w:widowControl/>
              <w:adjustRightInd w:val="0"/>
              <w:jc w:val="center"/>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105</w:t>
            </w:r>
          </w:p>
        </w:tc>
        <w:tc>
          <w:tcPr>
            <w:tcW w:w="8883" w:type="dxa"/>
            <w:tcBorders>
              <w:top w:val="single" w:sz="4" w:space="0" w:color="auto"/>
              <w:left w:val="single" w:sz="4" w:space="0" w:color="auto"/>
              <w:bottom w:val="single" w:sz="4" w:space="0" w:color="auto"/>
              <w:right w:val="single" w:sz="4" w:space="0" w:color="auto"/>
            </w:tcBorders>
            <w:vAlign w:val="center"/>
            <w:hideMark/>
          </w:tcPr>
          <w:p w:rsidR="0018307D" w:rsidRPr="00C51571" w:rsidRDefault="0018307D" w:rsidP="00F47238">
            <w:pPr>
              <w:widowControl/>
              <w:adjustRightInd w:val="0"/>
              <w:spacing w:before="60" w:after="60"/>
              <w:jc w:val="left"/>
              <w:rPr>
                <w:rFonts w:ascii="微软雅黑" w:eastAsia="微软雅黑" w:hAnsi="微软雅黑" w:cs="宋体"/>
                <w:color w:val="000000"/>
                <w:kern w:val="0"/>
                <w:szCs w:val="21"/>
              </w:rPr>
            </w:pPr>
            <w:r w:rsidRPr="00C51571">
              <w:rPr>
                <w:rFonts w:ascii="微软雅黑" w:eastAsia="微软雅黑" w:hAnsi="微软雅黑" w:cs="宋体" w:hint="eastAsia"/>
                <w:color w:val="000000"/>
                <w:kern w:val="0"/>
                <w:szCs w:val="21"/>
              </w:rPr>
              <w:t> </w:t>
            </w:r>
          </w:p>
        </w:tc>
      </w:tr>
    </w:tbl>
    <w:p w:rsidR="0018307D" w:rsidRPr="00C51571" w:rsidRDefault="0018307D" w:rsidP="0018307D">
      <w:pPr>
        <w:widowControl/>
        <w:shd w:val="clear" w:color="auto" w:fill="FFFFFF"/>
        <w:spacing w:line="480" w:lineRule="auto"/>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 </w:t>
      </w:r>
      <w:r w:rsidRPr="00C51571">
        <w:rPr>
          <w:rFonts w:ascii="Calibri" w:eastAsia="楷体_GB2312" w:hAnsi="微软雅黑" w:cs="宋体" w:hint="eastAsia"/>
          <w:color w:val="000000"/>
          <w:kern w:val="0"/>
          <w:sz w:val="24"/>
          <w:szCs w:val="21"/>
        </w:rPr>
        <w:t>注：</w:t>
      </w:r>
      <w:r w:rsidRPr="00C51571">
        <w:rPr>
          <w:rFonts w:ascii="微软雅黑" w:eastAsia="微软雅黑" w:hAnsi="微软雅黑" w:cs="宋体" w:hint="eastAsia"/>
          <w:color w:val="000000"/>
          <w:kern w:val="0"/>
          <w:sz w:val="24"/>
          <w:szCs w:val="24"/>
        </w:rPr>
        <w:t>1.</w:t>
      </w:r>
      <w:r w:rsidRPr="00C51571">
        <w:rPr>
          <w:rFonts w:ascii="Calibri" w:eastAsia="楷体_GB2312" w:hAnsi="微软雅黑" w:cs="宋体" w:hint="eastAsia"/>
          <w:color w:val="000000"/>
          <w:kern w:val="0"/>
          <w:sz w:val="24"/>
          <w:szCs w:val="21"/>
        </w:rPr>
        <w:t>以上考评指标适用于对各省、自治区、直辖市及有关计划单列市农技推广补助项目主要任务的绩效考评，对农技推广服务特聘计划、重大农业技术协同推广计划试点任务实施情况另行设计考评指标；对黑龙江省农垦总局，广东省农垦总局项目绩效考评，以年度任务清单完成情况为主要依据，并参考上述有关指标。</w:t>
      </w:r>
    </w:p>
    <w:p w:rsidR="0018307D" w:rsidRPr="00C51571" w:rsidRDefault="0018307D" w:rsidP="0018307D">
      <w:pPr>
        <w:widowControl/>
        <w:shd w:val="clear" w:color="auto" w:fill="FFFFFF"/>
        <w:spacing w:line="480" w:lineRule="auto"/>
        <w:ind w:leftChars="200" w:left="420"/>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lastRenderedPageBreak/>
        <w:t>2.</w:t>
      </w:r>
      <w:r w:rsidRPr="00C51571">
        <w:rPr>
          <w:rFonts w:ascii="Calibri" w:eastAsia="楷体_GB2312" w:hAnsi="微软雅黑" w:cs="宋体" w:hint="eastAsia"/>
          <w:color w:val="000000"/>
          <w:kern w:val="0"/>
          <w:sz w:val="24"/>
          <w:szCs w:val="21"/>
        </w:rPr>
        <w:t>全省农业主推技术到位率</w:t>
      </w:r>
      <w:r w:rsidRPr="00C51571">
        <w:rPr>
          <w:rFonts w:ascii="微软雅黑" w:eastAsia="微软雅黑" w:hAnsi="微软雅黑" w:cs="宋体" w:hint="eastAsia"/>
          <w:color w:val="000000"/>
          <w:kern w:val="0"/>
          <w:sz w:val="24"/>
          <w:szCs w:val="24"/>
        </w:rPr>
        <w:t>=</w:t>
      </w:r>
      <w:r w:rsidRPr="00C51571">
        <w:rPr>
          <w:rFonts w:ascii="Calibri" w:eastAsia="楷体_GB2312" w:hAnsi="微软雅黑" w:cs="宋体" w:hint="eastAsia"/>
          <w:color w:val="000000"/>
          <w:kern w:val="0"/>
          <w:sz w:val="24"/>
          <w:szCs w:val="21"/>
        </w:rPr>
        <w:t>完成年度农业主推技术推介任务的项目县数</w:t>
      </w:r>
      <w:r w:rsidRPr="00C51571">
        <w:rPr>
          <w:rFonts w:ascii="微软雅黑" w:eastAsia="微软雅黑" w:hAnsi="微软雅黑" w:cs="宋体" w:hint="eastAsia"/>
          <w:color w:val="000000"/>
          <w:kern w:val="0"/>
          <w:sz w:val="24"/>
          <w:szCs w:val="24"/>
        </w:rPr>
        <w:t>/</w:t>
      </w:r>
      <w:r w:rsidRPr="00C51571">
        <w:rPr>
          <w:rFonts w:ascii="Calibri" w:eastAsia="楷体_GB2312" w:hAnsi="微软雅黑" w:cs="宋体" w:hint="eastAsia"/>
          <w:color w:val="000000"/>
          <w:kern w:val="0"/>
          <w:sz w:val="24"/>
          <w:szCs w:val="21"/>
        </w:rPr>
        <w:t>项目县总数</w:t>
      </w:r>
      <w:r w:rsidRPr="00C51571">
        <w:rPr>
          <w:rFonts w:ascii="微软雅黑" w:eastAsia="微软雅黑" w:hAnsi="微软雅黑" w:cs="宋体" w:hint="eastAsia"/>
          <w:color w:val="000000"/>
          <w:kern w:val="0"/>
          <w:sz w:val="24"/>
          <w:szCs w:val="24"/>
        </w:rPr>
        <w:t>*100%</w:t>
      </w:r>
      <w:r w:rsidRPr="00C51571">
        <w:rPr>
          <w:rFonts w:ascii="Calibri" w:eastAsia="楷体_GB2312" w:hAnsi="微软雅黑" w:cs="宋体" w:hint="eastAsia"/>
          <w:color w:val="000000"/>
          <w:kern w:val="0"/>
          <w:sz w:val="24"/>
          <w:szCs w:val="21"/>
        </w:rPr>
        <w:t>（完成年度农业主推技术推介任务的项目县应符合以下三个条件：一是正式发布年度本县农业主推技术；二是依托农业科技示范基地、农业科技示范主体开展了农业主推技术示范推广；三是通过印发明白纸、信息化推介、组织现场观摩等方式，对县内有应用主推技术意愿的农业生产经营者提供有效的指导服务）</w:t>
      </w:r>
    </w:p>
    <w:p w:rsidR="00D33F29" w:rsidRPr="0018307D" w:rsidRDefault="00D33F29">
      <w:bookmarkStart w:id="0" w:name="_GoBack"/>
      <w:bookmarkEnd w:id="0"/>
    </w:p>
    <w:sectPr w:rsidR="00D33F29" w:rsidRPr="0018307D" w:rsidSect="00C51571">
      <w:pgSz w:w="15840" w:h="12240" w:orient="landscape"/>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07D" w:rsidRDefault="0018307D" w:rsidP="0018307D">
      <w:r>
        <w:separator/>
      </w:r>
    </w:p>
  </w:endnote>
  <w:endnote w:type="continuationSeparator" w:id="0">
    <w:p w:rsidR="0018307D" w:rsidRDefault="0018307D" w:rsidP="0018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07D" w:rsidRDefault="0018307D" w:rsidP="0018307D">
      <w:r>
        <w:separator/>
      </w:r>
    </w:p>
  </w:footnote>
  <w:footnote w:type="continuationSeparator" w:id="0">
    <w:p w:rsidR="0018307D" w:rsidRDefault="0018307D" w:rsidP="00183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BB"/>
    <w:rsid w:val="0018307D"/>
    <w:rsid w:val="00D33F29"/>
    <w:rsid w:val="00F7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D524C30-C673-45EB-901B-50382E06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0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307D"/>
    <w:rPr>
      <w:sz w:val="18"/>
      <w:szCs w:val="18"/>
    </w:rPr>
  </w:style>
  <w:style w:type="paragraph" w:styleId="a5">
    <w:name w:val="footer"/>
    <w:basedOn w:val="a"/>
    <w:link w:val="a6"/>
    <w:uiPriority w:val="99"/>
    <w:unhideWhenUsed/>
    <w:rsid w:val="0018307D"/>
    <w:pPr>
      <w:tabs>
        <w:tab w:val="center" w:pos="4153"/>
        <w:tab w:val="right" w:pos="8306"/>
      </w:tabs>
      <w:snapToGrid w:val="0"/>
      <w:jc w:val="left"/>
    </w:pPr>
    <w:rPr>
      <w:sz w:val="18"/>
      <w:szCs w:val="18"/>
    </w:rPr>
  </w:style>
  <w:style w:type="character" w:customStyle="1" w:styleId="a6">
    <w:name w:val="页脚 字符"/>
    <w:basedOn w:val="a0"/>
    <w:link w:val="a5"/>
    <w:uiPriority w:val="99"/>
    <w:rsid w:val="001830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chunhua</dc:creator>
  <cp:keywords/>
  <dc:description/>
  <cp:lastModifiedBy>su chunhua</cp:lastModifiedBy>
  <cp:revision>2</cp:revision>
  <dcterms:created xsi:type="dcterms:W3CDTF">2018-12-04T06:24:00Z</dcterms:created>
  <dcterms:modified xsi:type="dcterms:W3CDTF">2018-12-04T06:24:00Z</dcterms:modified>
</cp:coreProperties>
</file>