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D6" w:rsidRPr="00925C08" w:rsidRDefault="00700ED6">
      <w:pPr>
        <w:jc w:val="center"/>
        <w:rPr>
          <w:rFonts w:ascii="华文中宋" w:eastAsia="华文中宋" w:hAnsi="华文中宋" w:cs="微软雅黑"/>
          <w:color w:val="000000" w:themeColor="text1"/>
          <w:kern w:val="36"/>
          <w:sz w:val="48"/>
          <w:szCs w:val="48"/>
        </w:rPr>
      </w:pPr>
    </w:p>
    <w:p w:rsidR="00075F6E" w:rsidRPr="00925C08" w:rsidRDefault="00B90AC9">
      <w:pPr>
        <w:jc w:val="center"/>
        <w:rPr>
          <w:rFonts w:asciiTheme="minorEastAsia" w:hAnsiTheme="minorEastAsia" w:cs="微软雅黑"/>
          <w:color w:val="000000" w:themeColor="text1"/>
          <w:kern w:val="36"/>
          <w:sz w:val="52"/>
          <w:szCs w:val="52"/>
        </w:rPr>
      </w:pPr>
      <w:r w:rsidRPr="00925C08">
        <w:rPr>
          <w:rFonts w:ascii="华文中宋" w:eastAsia="华文中宋" w:hAnsi="华文中宋" w:cs="微软雅黑" w:hint="eastAsia"/>
          <w:color w:val="000000" w:themeColor="text1"/>
          <w:kern w:val="36"/>
          <w:sz w:val="52"/>
          <w:szCs w:val="52"/>
        </w:rPr>
        <w:t>养殖场机械化消杀防疫技术指南</w:t>
      </w: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52"/>
          <w:szCs w:val="52"/>
        </w:rPr>
      </w:pPr>
    </w:p>
    <w:p w:rsidR="00075F6E" w:rsidRPr="00925C08" w:rsidRDefault="00B90AC9">
      <w:pPr>
        <w:jc w:val="center"/>
        <w:rPr>
          <w:rFonts w:asciiTheme="minorEastAsia" w:hAnsiTheme="minorEastAsia" w:cs="微软雅黑"/>
          <w:color w:val="000000" w:themeColor="text1"/>
          <w:kern w:val="36"/>
          <w:sz w:val="52"/>
          <w:szCs w:val="52"/>
        </w:rPr>
      </w:pPr>
      <w:r w:rsidRPr="00925C08">
        <w:rPr>
          <w:rFonts w:asciiTheme="minorEastAsia" w:hAnsiTheme="minorEastAsia" w:cs="微软雅黑" w:hint="eastAsia"/>
          <w:color w:val="000000" w:themeColor="text1"/>
          <w:kern w:val="36"/>
          <w:sz w:val="52"/>
          <w:szCs w:val="52"/>
        </w:rPr>
        <w:t>（</w:t>
      </w:r>
      <w:r w:rsidR="00570419" w:rsidRPr="00925C08">
        <w:rPr>
          <w:rFonts w:asciiTheme="minorEastAsia" w:hAnsiTheme="minorEastAsia" w:cs="微软雅黑" w:hint="eastAsia"/>
          <w:color w:val="000000" w:themeColor="text1"/>
          <w:kern w:val="36"/>
          <w:sz w:val="52"/>
          <w:szCs w:val="52"/>
        </w:rPr>
        <w:t>参考使用</w:t>
      </w:r>
      <w:r w:rsidRPr="00925C08">
        <w:rPr>
          <w:rFonts w:asciiTheme="minorEastAsia" w:hAnsiTheme="minorEastAsia" w:cs="微软雅黑" w:hint="eastAsia"/>
          <w:color w:val="000000" w:themeColor="text1"/>
          <w:kern w:val="36"/>
          <w:sz w:val="52"/>
          <w:szCs w:val="52"/>
        </w:rPr>
        <w:t>）</w:t>
      </w:r>
    </w:p>
    <w:p w:rsidR="00075F6E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CD64F9" w:rsidRDefault="00CD64F9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CD64F9" w:rsidRDefault="00CD64F9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CD64F9" w:rsidRDefault="00CD64F9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CD64F9" w:rsidRPr="00925C08" w:rsidRDefault="00CD64F9">
      <w:pPr>
        <w:jc w:val="center"/>
        <w:rPr>
          <w:rFonts w:asciiTheme="minorEastAsia" w:hAnsiTheme="minorEastAsia" w:cs="微软雅黑" w:hint="eastAsia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center"/>
        <w:rPr>
          <w:rFonts w:asciiTheme="minorEastAsia" w:hAnsiTheme="minorEastAsia" w:cs="微软雅黑"/>
          <w:color w:val="000000" w:themeColor="text1"/>
          <w:kern w:val="36"/>
          <w:sz w:val="32"/>
          <w:szCs w:val="32"/>
        </w:rPr>
      </w:pPr>
    </w:p>
    <w:p w:rsidR="00075F6E" w:rsidRPr="00925C08" w:rsidRDefault="00B90AC9">
      <w:pPr>
        <w:jc w:val="center"/>
        <w:rPr>
          <w:rFonts w:ascii="黑体" w:eastAsia="黑体" w:hAnsi="黑体" w:cs="微软雅黑"/>
          <w:color w:val="000000" w:themeColor="text1"/>
          <w:kern w:val="36"/>
          <w:sz w:val="36"/>
          <w:szCs w:val="36"/>
        </w:rPr>
      </w:pPr>
      <w:r w:rsidRPr="00925C08">
        <w:rPr>
          <w:rFonts w:ascii="黑体" w:eastAsia="黑体" w:hAnsi="黑体" w:cs="微软雅黑" w:hint="eastAsia"/>
          <w:color w:val="000000" w:themeColor="text1"/>
          <w:kern w:val="36"/>
          <w:sz w:val="36"/>
          <w:szCs w:val="36"/>
        </w:rPr>
        <w:t>农业农村部农业机械试验鉴定总站</w:t>
      </w:r>
    </w:p>
    <w:p w:rsidR="00075F6E" w:rsidRPr="00925C08" w:rsidRDefault="00B90AC9">
      <w:pPr>
        <w:jc w:val="center"/>
        <w:rPr>
          <w:rFonts w:ascii="黑体" w:eastAsia="黑体" w:hAnsi="黑体" w:cs="微软雅黑"/>
          <w:color w:val="000000" w:themeColor="text1"/>
          <w:kern w:val="36"/>
          <w:sz w:val="36"/>
          <w:szCs w:val="36"/>
        </w:rPr>
      </w:pPr>
      <w:r w:rsidRPr="00925C08">
        <w:rPr>
          <w:rFonts w:ascii="黑体" w:eastAsia="黑体" w:hAnsi="黑体" w:cs="微软雅黑" w:hint="eastAsia"/>
          <w:color w:val="000000" w:themeColor="text1"/>
          <w:kern w:val="36"/>
          <w:sz w:val="36"/>
          <w:szCs w:val="36"/>
        </w:rPr>
        <w:t>农业农村部农业机械化技术开发推广总站</w:t>
      </w:r>
    </w:p>
    <w:p w:rsidR="00075F6E" w:rsidRPr="00925C08" w:rsidRDefault="00B90AC9">
      <w:pPr>
        <w:jc w:val="center"/>
        <w:rPr>
          <w:rFonts w:ascii="黑体" w:eastAsia="黑体" w:hAnsi="黑体" w:cs="微软雅黑"/>
          <w:color w:val="000000" w:themeColor="text1"/>
          <w:kern w:val="36"/>
          <w:sz w:val="36"/>
          <w:szCs w:val="36"/>
        </w:rPr>
      </w:pPr>
      <w:r w:rsidRPr="00925C08">
        <w:rPr>
          <w:rFonts w:ascii="黑体" w:eastAsia="黑体" w:hAnsi="黑体" w:cs="微软雅黑" w:hint="eastAsia"/>
          <w:color w:val="000000" w:themeColor="text1"/>
          <w:kern w:val="36"/>
          <w:sz w:val="36"/>
          <w:szCs w:val="36"/>
        </w:rPr>
        <w:t>2020年3月</w:t>
      </w:r>
    </w:p>
    <w:sdt>
      <w:sdtPr>
        <w:rPr>
          <w:rFonts w:asciiTheme="minorEastAsia" w:hAnsiTheme="minorEastAsia" w:cs="微软雅黑" w:hint="eastAsia"/>
          <w:color w:val="000000" w:themeColor="text1"/>
          <w:sz w:val="32"/>
          <w:szCs w:val="32"/>
        </w:rPr>
        <w:id w:val="147475743"/>
        <w:docPartObj>
          <w:docPartGallery w:val="Table of Contents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p w:rsidR="00075F6E" w:rsidRPr="00A828FB" w:rsidRDefault="00B90AC9" w:rsidP="00FE0DFA">
          <w:pPr>
            <w:jc w:val="center"/>
            <w:rPr>
              <w:rFonts w:asciiTheme="minorEastAsia" w:hAnsiTheme="minorEastAsia" w:cs="微软雅黑"/>
              <w:b/>
              <w:color w:val="000000" w:themeColor="text1"/>
              <w:sz w:val="28"/>
              <w:szCs w:val="28"/>
            </w:rPr>
          </w:pPr>
          <w:r w:rsidRPr="003811E4">
            <w:rPr>
              <w:rFonts w:asciiTheme="minorEastAsia" w:hAnsiTheme="minorEastAsia" w:cs="微软雅黑" w:hint="eastAsia"/>
              <w:b/>
              <w:color w:val="000000" w:themeColor="text1"/>
              <w:sz w:val="32"/>
              <w:szCs w:val="32"/>
            </w:rPr>
            <w:t>目  录</w:t>
          </w:r>
        </w:p>
        <w:p w:rsidR="003811E4" w:rsidRPr="003811E4" w:rsidRDefault="001E00E5" w:rsidP="003811E4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r w:rsidRPr="003811E4">
            <w:rPr>
              <w:rFonts w:asciiTheme="majorEastAsia" w:eastAsiaTheme="majorEastAsia" w:hAnsiTheme="majorEastAsia" w:cs="微软雅黑" w:hint="eastAsia"/>
              <w:color w:val="000000" w:themeColor="text1"/>
              <w:sz w:val="24"/>
            </w:rPr>
            <w:fldChar w:fldCharType="begin"/>
          </w:r>
          <w:r w:rsidR="00B90AC9" w:rsidRPr="003811E4">
            <w:rPr>
              <w:rFonts w:asciiTheme="majorEastAsia" w:eastAsiaTheme="majorEastAsia" w:hAnsiTheme="majorEastAsia" w:cs="微软雅黑" w:hint="eastAsia"/>
              <w:color w:val="000000" w:themeColor="text1"/>
              <w:sz w:val="24"/>
            </w:rPr>
            <w:instrText xml:space="preserve">TOC \o "1-3" \h \u </w:instrText>
          </w:r>
          <w:r w:rsidRPr="003811E4">
            <w:rPr>
              <w:rFonts w:asciiTheme="majorEastAsia" w:eastAsiaTheme="majorEastAsia" w:hAnsiTheme="majorEastAsia" w:cs="微软雅黑" w:hint="eastAsia"/>
              <w:color w:val="000000" w:themeColor="text1"/>
              <w:sz w:val="24"/>
            </w:rPr>
            <w:fldChar w:fldCharType="separate"/>
          </w:r>
          <w:hyperlink w:anchor="_Toc36021427" w:history="1">
            <w:r w:rsidR="003811E4" w:rsidRPr="003811E4">
              <w:rPr>
                <w:rStyle w:val="aa"/>
                <w:rFonts w:ascii="黑体" w:eastAsia="黑体" w:hAnsi="黑体"/>
                <w:noProof/>
                <w:sz w:val="24"/>
                <w:u w:val="none"/>
              </w:rPr>
              <w:t xml:space="preserve">1 </w:t>
            </w:r>
            <w:r w:rsidR="003811E4" w:rsidRPr="003811E4">
              <w:rPr>
                <w:rStyle w:val="aa"/>
                <w:rFonts w:ascii="黑体" w:eastAsia="黑体" w:hAnsi="黑体" w:hint="eastAsia"/>
                <w:noProof/>
                <w:sz w:val="24"/>
                <w:u w:val="none"/>
              </w:rPr>
              <w:t>养殖场进场消杀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_Toc36021427 \h </w:instrText>
            </w:r>
            <w:r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- 1 -</w:t>
            </w:r>
            <w:r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28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1.1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车辆进场消杀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_Toc36021428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- 1 -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29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1.2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人员进场消杀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_Toc36021429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- 2 -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0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1.3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物资进场消杀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_Toc36021430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- 2 -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1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1.4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进场消杀设备及参数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_Toc36021431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- 3 -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2" w:history="1">
            <w:r w:rsidR="003811E4" w:rsidRPr="003811E4">
              <w:rPr>
                <w:rStyle w:val="aa"/>
                <w:rFonts w:ascii="黑体" w:eastAsia="黑体" w:hAnsi="黑体"/>
                <w:noProof/>
                <w:sz w:val="24"/>
                <w:u w:val="none"/>
              </w:rPr>
              <w:t xml:space="preserve">2 </w:t>
            </w:r>
            <w:r w:rsidR="003811E4" w:rsidRPr="003811E4">
              <w:rPr>
                <w:rStyle w:val="aa"/>
                <w:rFonts w:ascii="黑体" w:eastAsia="黑体" w:hAnsi="黑体" w:hint="eastAsia"/>
                <w:noProof/>
                <w:sz w:val="24"/>
                <w:u w:val="none"/>
              </w:rPr>
              <w:t>生活区</w:t>
            </w:r>
            <w:r w:rsidR="003811E4" w:rsidRPr="003811E4">
              <w:rPr>
                <w:rStyle w:val="aa"/>
                <w:rFonts w:ascii="黑体" w:eastAsia="黑体" w:hAnsi="黑体"/>
                <w:noProof/>
                <w:sz w:val="24"/>
                <w:u w:val="none"/>
              </w:rPr>
              <w:t>/</w:t>
            </w:r>
            <w:r w:rsidR="003811E4" w:rsidRPr="003811E4">
              <w:rPr>
                <w:rStyle w:val="aa"/>
                <w:rFonts w:ascii="黑体" w:eastAsia="黑体" w:hAnsi="黑体" w:hint="eastAsia"/>
                <w:noProof/>
                <w:sz w:val="24"/>
                <w:u w:val="none"/>
              </w:rPr>
              <w:t>办公区消杀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_Toc36021432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- 3 -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3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2.1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室外环境消杀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_Toc36021433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- 3 -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4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2.2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室内环境消杀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_Toc36021434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- 4 -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5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2.3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生活区</w:t>
            </w:r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>/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办公区消杀设备及参数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_Toc36021435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- 4 -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6" w:history="1">
            <w:r w:rsidR="003811E4" w:rsidRPr="003811E4">
              <w:rPr>
                <w:rStyle w:val="aa"/>
                <w:rFonts w:ascii="黑体" w:eastAsia="黑体" w:hAnsi="黑体"/>
                <w:noProof/>
                <w:sz w:val="24"/>
                <w:u w:val="none"/>
              </w:rPr>
              <w:t xml:space="preserve">3 </w:t>
            </w:r>
            <w:r w:rsidR="003811E4" w:rsidRPr="003811E4">
              <w:rPr>
                <w:rStyle w:val="aa"/>
                <w:rFonts w:ascii="黑体" w:eastAsia="黑体" w:hAnsi="黑体" w:hint="eastAsia"/>
                <w:noProof/>
                <w:sz w:val="24"/>
                <w:u w:val="none"/>
              </w:rPr>
              <w:t>生产区消杀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_Toc36021436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- 4 -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7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3.1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进入人员消杀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_Toc36021437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- 4 -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8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3.2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圈舍消杀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_Toc36021438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- 5 -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39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3.3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生产区外部环境消杀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_Toc36021439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- 6 -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0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3.4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生产区消杀设备及参数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_Toc36021440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- 7 -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1" w:history="1">
            <w:r w:rsidR="003811E4" w:rsidRPr="003811E4">
              <w:rPr>
                <w:rStyle w:val="aa"/>
                <w:rFonts w:ascii="黑体" w:eastAsia="黑体" w:hAnsi="黑体"/>
                <w:noProof/>
                <w:sz w:val="24"/>
                <w:u w:val="none"/>
              </w:rPr>
              <w:t xml:space="preserve">4 </w:t>
            </w:r>
            <w:r w:rsidR="003811E4" w:rsidRPr="003811E4">
              <w:rPr>
                <w:rStyle w:val="aa"/>
                <w:rFonts w:ascii="黑体" w:eastAsia="黑体" w:hAnsi="黑体" w:hint="eastAsia"/>
                <w:noProof/>
                <w:sz w:val="24"/>
                <w:u w:val="none"/>
              </w:rPr>
              <w:t>畜禽尸体处理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_Toc36021441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- 7 -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2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4.1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处理流程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_Toc36021442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- 7 -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3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4.2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畜禽尸体处理设备及参数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_Toc36021443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- 8 -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1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4" w:history="1">
            <w:r w:rsidR="003811E4" w:rsidRPr="003811E4">
              <w:rPr>
                <w:rStyle w:val="aa"/>
                <w:rFonts w:ascii="黑体" w:eastAsia="黑体" w:hAnsi="黑体"/>
                <w:noProof/>
                <w:sz w:val="24"/>
                <w:u w:val="none"/>
              </w:rPr>
              <w:t xml:space="preserve">5 </w:t>
            </w:r>
            <w:r w:rsidR="003811E4" w:rsidRPr="003811E4">
              <w:rPr>
                <w:rStyle w:val="aa"/>
                <w:rFonts w:ascii="黑体" w:eastAsia="黑体" w:hAnsi="黑体" w:hint="eastAsia"/>
                <w:noProof/>
                <w:sz w:val="24"/>
                <w:u w:val="none"/>
              </w:rPr>
              <w:t>其他事项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_Toc36021444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- 8 -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5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5.1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安全事项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_Toc36021445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- 8 -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3811E4" w:rsidRPr="003811E4" w:rsidRDefault="00B22BA5" w:rsidP="003811E4">
          <w:pPr>
            <w:pStyle w:val="TOC2"/>
            <w:tabs>
              <w:tab w:val="right" w:leader="dot" w:pos="8296"/>
            </w:tabs>
            <w:spacing w:line="360" w:lineRule="auto"/>
            <w:rPr>
              <w:rFonts w:asciiTheme="majorEastAsia" w:eastAsiaTheme="majorEastAsia" w:hAnsiTheme="majorEastAsia"/>
              <w:noProof/>
              <w:sz w:val="24"/>
            </w:rPr>
          </w:pPr>
          <w:hyperlink w:anchor="_Toc36021446" w:history="1">
            <w:r w:rsidR="003811E4" w:rsidRPr="003811E4">
              <w:rPr>
                <w:rStyle w:val="aa"/>
                <w:rFonts w:asciiTheme="majorEastAsia" w:eastAsiaTheme="majorEastAsia" w:hAnsiTheme="majorEastAsia"/>
                <w:noProof/>
                <w:sz w:val="24"/>
              </w:rPr>
              <w:t xml:space="preserve">5.2 </w:t>
            </w:r>
            <w:r w:rsidR="003811E4" w:rsidRPr="003811E4">
              <w:rPr>
                <w:rStyle w:val="aa"/>
                <w:rFonts w:asciiTheme="majorEastAsia" w:eastAsiaTheme="majorEastAsia" w:hAnsiTheme="majorEastAsia" w:hint="eastAsia"/>
                <w:noProof/>
                <w:sz w:val="24"/>
              </w:rPr>
              <w:t>污水处理</w:t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ab/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begin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instrText xml:space="preserve"> PAGEREF _Toc36021446 \h </w:instrTex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separate"/>
            </w:r>
            <w:r w:rsidR="003811E4" w:rsidRPr="003811E4">
              <w:rPr>
                <w:rFonts w:asciiTheme="majorEastAsia" w:eastAsiaTheme="majorEastAsia" w:hAnsiTheme="majorEastAsia"/>
                <w:noProof/>
                <w:sz w:val="24"/>
              </w:rPr>
              <w:t>- 8 -</w:t>
            </w:r>
            <w:r w:rsidR="001E00E5" w:rsidRPr="003811E4">
              <w:rPr>
                <w:rFonts w:asciiTheme="majorEastAsia" w:eastAsiaTheme="majorEastAsia" w:hAnsiTheme="majorEastAsia"/>
                <w:noProof/>
                <w:sz w:val="24"/>
              </w:rPr>
              <w:fldChar w:fldCharType="end"/>
            </w:r>
          </w:hyperlink>
        </w:p>
        <w:p w:rsidR="00075F6E" w:rsidRPr="003811E4" w:rsidRDefault="001E00E5" w:rsidP="003811E4">
          <w:pPr>
            <w:spacing w:line="360" w:lineRule="auto"/>
            <w:rPr>
              <w:rFonts w:asciiTheme="majorEastAsia" w:eastAsiaTheme="majorEastAsia" w:hAnsiTheme="majorEastAsia"/>
              <w:color w:val="000000" w:themeColor="text1"/>
              <w:sz w:val="28"/>
              <w:szCs w:val="28"/>
            </w:rPr>
          </w:pPr>
          <w:r w:rsidRPr="003811E4">
            <w:rPr>
              <w:rFonts w:asciiTheme="majorEastAsia" w:eastAsiaTheme="majorEastAsia" w:hAnsiTheme="majorEastAsia" w:cs="微软雅黑" w:hint="eastAsia"/>
              <w:color w:val="000000" w:themeColor="text1"/>
              <w:sz w:val="24"/>
            </w:rPr>
            <w:fldChar w:fldCharType="end"/>
          </w:r>
        </w:p>
      </w:sdtContent>
    </w:sdt>
    <w:p w:rsidR="00075F6E" w:rsidRPr="00925C08" w:rsidRDefault="00075F6E">
      <w:pPr>
        <w:jc w:val="left"/>
        <w:rPr>
          <w:rFonts w:asciiTheme="minorEastAsia" w:hAnsiTheme="minorEastAsia" w:cs="微软雅黑"/>
          <w:b/>
          <w:bCs/>
          <w:color w:val="000000" w:themeColor="text1"/>
          <w:kern w:val="36"/>
          <w:sz w:val="32"/>
          <w:szCs w:val="32"/>
        </w:rPr>
      </w:pPr>
    </w:p>
    <w:p w:rsidR="00075F6E" w:rsidRPr="00925C08" w:rsidRDefault="00075F6E">
      <w:pPr>
        <w:jc w:val="left"/>
        <w:rPr>
          <w:rFonts w:asciiTheme="minorEastAsia" w:hAnsiTheme="minorEastAsia" w:cs="微软雅黑"/>
          <w:b/>
          <w:bCs/>
          <w:color w:val="000000" w:themeColor="text1"/>
          <w:kern w:val="36"/>
          <w:sz w:val="32"/>
          <w:szCs w:val="32"/>
        </w:rPr>
        <w:sectPr w:rsidR="00075F6E" w:rsidRPr="00925C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5F6E" w:rsidRPr="00925C08" w:rsidRDefault="008E2FD9">
      <w:pPr>
        <w:pStyle w:val="1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Toc36021427"/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lastRenderedPageBreak/>
        <w:t xml:space="preserve">1 </w:t>
      </w:r>
      <w:r w:rsidR="00B90AC9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养殖场进场消杀</w:t>
      </w:r>
      <w:bookmarkEnd w:id="0"/>
    </w:p>
    <w:p w:rsidR="00552943" w:rsidRPr="00925C08" w:rsidRDefault="00552943" w:rsidP="00552943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有条件的养殖场，可建设综合式消杀站。综合</w:t>
      </w:r>
      <w:r w:rsidR="00180A85">
        <w:rPr>
          <w:rFonts w:asciiTheme="minorEastAsia" w:hAnsiTheme="minorEastAsia" w:hint="eastAsia"/>
          <w:color w:val="000000" w:themeColor="text1"/>
          <w:sz w:val="32"/>
          <w:szCs w:val="32"/>
        </w:rPr>
        <w:t>式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消杀站一般距离养殖生产区1-2km，包括车辆消杀中心、人员消杀通道及物资消杀室，具备对外来车辆、人员及物资全面消杀的功能。不具备建设综合式消杀站条件的养殖场，使用分布式消杀设备进行消杀。</w:t>
      </w:r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" w:name="_Toc36021428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1.1 车辆进场消杀</w:t>
      </w:r>
      <w:bookmarkEnd w:id="1"/>
    </w:p>
    <w:p w:rsidR="00075F6E" w:rsidRPr="00925C08" w:rsidRDefault="00B90AC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1.1.1 车</w:t>
      </w:r>
      <w:r w:rsidR="007F3AF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体</w:t>
      </w:r>
      <w:r w:rsidR="0013711F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表面</w:t>
      </w: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消杀</w:t>
      </w:r>
    </w:p>
    <w:p w:rsidR="00075F6E" w:rsidRPr="00925C08" w:rsidRDefault="007F3AF6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车体表面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消杀流程</w:t>
      </w:r>
      <w:r w:rsidR="00531697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一般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包含但不限于：预清洗、泡沫清洗、深度清洗、喷雾消杀、高温烘干消杀</w:t>
      </w:r>
      <w:r w:rsidR="0069202E">
        <w:rPr>
          <w:rFonts w:asciiTheme="minorEastAsia" w:hAnsiTheme="minorEastAsia" w:hint="eastAsia"/>
          <w:color w:val="000000" w:themeColor="text1"/>
          <w:sz w:val="32"/>
          <w:szCs w:val="32"/>
        </w:rPr>
        <w:t>（具备条件的）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075F6E" w:rsidRPr="00925C08" w:rsidRDefault="00B90AC9" w:rsidP="00B90AC9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预清洗：</w:t>
      </w:r>
      <w:r w:rsidR="0094352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7653DC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自动化车辆清洗设备</w:t>
      </w:r>
      <w:r w:rsidR="000E00B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或高压清洗机</w:t>
      </w:r>
      <w:r w:rsidR="00D02E96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通过高压水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对</w:t>
      </w:r>
      <w:r w:rsidR="007F3AF6">
        <w:rPr>
          <w:rFonts w:asciiTheme="minorEastAsia" w:hAnsiTheme="minorEastAsia" w:hint="eastAsia"/>
          <w:color w:val="000000" w:themeColor="text1"/>
          <w:sz w:val="32"/>
          <w:szCs w:val="32"/>
        </w:rPr>
        <w:t>车体表面</w:t>
      </w:r>
      <w:r w:rsidR="00BA654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（</w:t>
      </w:r>
      <w:r w:rsidR="00BA654D">
        <w:rPr>
          <w:rFonts w:asciiTheme="minorEastAsia" w:hAnsiTheme="minorEastAsia" w:hint="eastAsia"/>
          <w:color w:val="000000" w:themeColor="text1"/>
          <w:sz w:val="32"/>
          <w:szCs w:val="32"/>
        </w:rPr>
        <w:t>包括</w:t>
      </w:r>
      <w:r w:rsidR="00BA654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底盘和轮胎）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进行</w:t>
      </w:r>
      <w:r w:rsidR="008C4A2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清洗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0E00B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清洗</w:t>
      </w:r>
      <w:r w:rsidR="00205AEA">
        <w:rPr>
          <w:rFonts w:asciiTheme="minorEastAsia" w:hAnsiTheme="minorEastAsia" w:hint="eastAsia"/>
          <w:color w:val="000000" w:themeColor="text1"/>
          <w:sz w:val="32"/>
          <w:szCs w:val="32"/>
        </w:rPr>
        <w:t>压力</w:t>
      </w:r>
      <w:r w:rsidR="000E00B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16-18MPa，单个高压射流喷嘴流量20-25L/min</w:t>
      </w:r>
      <w:r w:rsidR="0013711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5A4D1B" w:rsidRPr="00925C08" w:rsidRDefault="00B90AC9" w:rsidP="00B90AC9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泡沫清洗：</w:t>
      </w:r>
      <w:r w:rsidR="0094352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自动发泡</w:t>
      </w:r>
      <w:r w:rsidR="00B8120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设备（或带有发泡功能的高压清洗</w:t>
      </w:r>
      <w:r w:rsidR="007653DC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机</w:t>
      </w:r>
      <w:r w:rsidR="00B8120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）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喷洒带有消杀效果的清洗剂，清洗的同时对</w:t>
      </w:r>
      <w:r w:rsidR="007F3AF6">
        <w:rPr>
          <w:rFonts w:asciiTheme="minorEastAsia" w:hAnsiTheme="minorEastAsia" w:hint="eastAsia"/>
          <w:color w:val="000000" w:themeColor="text1"/>
          <w:sz w:val="32"/>
          <w:szCs w:val="32"/>
        </w:rPr>
        <w:t>车体表面</w:t>
      </w:r>
      <w:r w:rsidR="00772796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进行消杀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160A6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工作</w:t>
      </w:r>
      <w:r w:rsidR="000E00B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压力6-8MPa，流量70-90L/min，挂泡时间10-15min。</w:t>
      </w:r>
    </w:p>
    <w:p w:rsidR="0013711F" w:rsidRPr="00925C08" w:rsidRDefault="005A4D1B" w:rsidP="0013711F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深度清洗：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泡沫清洗后，</w:t>
      </w:r>
      <w:r w:rsidR="0094352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13711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自动化车辆清洗设备或高压清洗机对</w:t>
      </w:r>
      <w:r w:rsidR="007F3AF6">
        <w:rPr>
          <w:rFonts w:asciiTheme="minorEastAsia" w:hAnsiTheme="minorEastAsia" w:hint="eastAsia"/>
          <w:color w:val="000000" w:themeColor="text1"/>
          <w:sz w:val="32"/>
          <w:szCs w:val="32"/>
        </w:rPr>
        <w:t>车体表面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进行深度冲洗后完成清洗环节。</w:t>
      </w:r>
      <w:r w:rsidR="00205AEA">
        <w:rPr>
          <w:rFonts w:asciiTheme="minorEastAsia" w:hAnsiTheme="minorEastAsia" w:hint="eastAsia"/>
          <w:color w:val="000000" w:themeColor="text1"/>
          <w:sz w:val="32"/>
          <w:szCs w:val="32"/>
        </w:rPr>
        <w:t>清洗压力</w:t>
      </w:r>
      <w:r w:rsidR="0013711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16-18MPa，单个高压射流喷嘴流量20-25L/min。</w:t>
      </w:r>
    </w:p>
    <w:p w:rsidR="0013711F" w:rsidRPr="00925C08" w:rsidRDefault="00B90AC9" w:rsidP="0013711F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喷雾消杀：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完成清洗环节待表面无明显水渍后，通过</w:t>
      </w:r>
      <w:r w:rsidR="0013711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自动喷雾消杀设备或电动超低容量喷雾器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对车</w:t>
      </w:r>
      <w:r w:rsidR="00DB007F">
        <w:rPr>
          <w:rFonts w:asciiTheme="minorEastAsia" w:hAnsiTheme="minorEastAsia" w:hint="eastAsia"/>
          <w:color w:val="000000" w:themeColor="text1"/>
          <w:sz w:val="32"/>
          <w:szCs w:val="32"/>
        </w:rPr>
        <w:t>体</w:t>
      </w:r>
      <w:r w:rsidR="009919CC">
        <w:rPr>
          <w:rFonts w:asciiTheme="minorEastAsia" w:hAnsiTheme="minorEastAsia" w:hint="eastAsia"/>
          <w:color w:val="000000" w:themeColor="text1"/>
          <w:sz w:val="32"/>
          <w:szCs w:val="32"/>
        </w:rPr>
        <w:t>表面</w:t>
      </w:r>
      <w:r w:rsidR="00FC2238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（</w:t>
      </w:r>
      <w:r w:rsidR="008C1FEB">
        <w:rPr>
          <w:rFonts w:asciiTheme="minorEastAsia" w:hAnsiTheme="minorEastAsia" w:hint="eastAsia"/>
          <w:color w:val="000000" w:themeColor="text1"/>
          <w:sz w:val="32"/>
          <w:szCs w:val="32"/>
        </w:rPr>
        <w:t>包括</w:t>
      </w:r>
      <w:r w:rsidR="00FC2238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底</w:t>
      </w:r>
      <w:r w:rsidR="00FC2238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盘和轮胎）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进行喷雾消杀</w:t>
      </w:r>
      <w:r w:rsidR="00160A6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13711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69202E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13711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80-150μm。</w:t>
      </w:r>
    </w:p>
    <w:p w:rsidR="00772796" w:rsidRPr="00925C08" w:rsidRDefault="00B90AC9" w:rsidP="00812B9C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高温烘干消杀：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通过高温烘干设备快速升温，将车</w:t>
      </w:r>
      <w:r w:rsidR="00DB007F">
        <w:rPr>
          <w:rFonts w:asciiTheme="minorEastAsia" w:hAnsiTheme="minorEastAsia" w:hint="eastAsia"/>
          <w:color w:val="000000" w:themeColor="text1"/>
          <w:sz w:val="32"/>
          <w:szCs w:val="32"/>
        </w:rPr>
        <w:t>体</w:t>
      </w:r>
      <w:r w:rsidR="008D1465">
        <w:rPr>
          <w:rFonts w:asciiTheme="minorEastAsia" w:hAnsiTheme="minorEastAsia" w:hint="eastAsia"/>
          <w:color w:val="000000" w:themeColor="text1"/>
          <w:sz w:val="32"/>
          <w:szCs w:val="32"/>
        </w:rPr>
        <w:t>表面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温度提高到65℃，持续时间20-30min</w:t>
      </w:r>
      <w:r w:rsidR="00772796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075F6E" w:rsidRPr="00925C08" w:rsidRDefault="00B90AC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1.1.</w:t>
      </w:r>
      <w:r w:rsidR="00BA608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</w:t>
      </w: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驾驶</w:t>
      </w:r>
      <w:r w:rsidR="00F37A2E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室</w:t>
      </w: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消杀</w:t>
      </w:r>
    </w:p>
    <w:p w:rsidR="009D76DF" w:rsidRPr="00925C08" w:rsidRDefault="008A0546" w:rsidP="009D76DF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车</w:t>
      </w:r>
      <w:r w:rsidR="0069202E">
        <w:rPr>
          <w:rFonts w:asciiTheme="minorEastAsia" w:hAnsiTheme="minorEastAsia" w:hint="eastAsia"/>
          <w:color w:val="000000" w:themeColor="text1"/>
          <w:sz w:val="32"/>
          <w:szCs w:val="32"/>
        </w:rPr>
        <w:t>体</w:t>
      </w:r>
      <w:r w:rsidR="00E02E5F">
        <w:rPr>
          <w:rFonts w:asciiTheme="minorEastAsia" w:hAnsiTheme="minorEastAsia" w:hint="eastAsia"/>
          <w:color w:val="000000" w:themeColor="text1"/>
          <w:sz w:val="32"/>
          <w:szCs w:val="32"/>
        </w:rPr>
        <w:t>表面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DF30D8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完成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后，</w:t>
      </w:r>
      <w:r w:rsidR="0094352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电动超低容量喷雾器对驾驶室进行</w:t>
      </w:r>
      <w:r w:rsidR="003E3F17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消杀。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69202E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20-50μm、10-20μm各消杀一次，</w:t>
      </w:r>
      <w:r w:rsidR="001962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喷雾时间1-5min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喷雾结束5min后</w:t>
      </w:r>
      <w:r w:rsidR="0069202E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司机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方可进入驾驶室。</w:t>
      </w:r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2" w:name="_Toc36021429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1.2 人员进场消杀</w:t>
      </w:r>
      <w:bookmarkEnd w:id="2"/>
    </w:p>
    <w:p w:rsidR="00075F6E" w:rsidRPr="00925C08" w:rsidRDefault="008A7D18" w:rsidP="00D717B8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人员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体表消杀可选用</w:t>
      </w:r>
      <w:r w:rsidR="00356307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自动喷雾消杀设备或电动超低容量喷雾器</w:t>
      </w:r>
      <w:r w:rsidR="00415BB9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9919CC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9919CC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9919CC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40-60μm，喷雾时间1-5min。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69202E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不能小于40μm，否则将对人员的呼吸道甚至肺部产生危害</w:t>
      </w:r>
      <w:r w:rsidR="009919CC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鞋底</w:t>
      </w:r>
      <w:r w:rsidR="00D02C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、手</w:t>
      </w:r>
      <w:r w:rsidR="008B19C6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部</w:t>
      </w:r>
      <w:r w:rsidR="008D1D2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可使用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消杀盆、消杀池等进行消杀。</w:t>
      </w:r>
      <w:r w:rsidR="00A8590C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喷雾消杀剂的选择非常重要，必须安全高效。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人员消杀时应注意有效性，避免人员恶意逃避消杀，必要时</w:t>
      </w:r>
      <w:r w:rsidR="00A538A4">
        <w:rPr>
          <w:rFonts w:asciiTheme="minorEastAsia" w:hAnsiTheme="minorEastAsia" w:hint="eastAsia"/>
          <w:color w:val="000000" w:themeColor="text1"/>
          <w:sz w:val="32"/>
          <w:szCs w:val="32"/>
        </w:rPr>
        <w:t>，可</w:t>
      </w:r>
      <w:r w:rsidR="00084785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设置电磁门保证消杀时间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3" w:name="_Toc36021430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1.3 物资进场消杀</w:t>
      </w:r>
      <w:bookmarkEnd w:id="3"/>
    </w:p>
    <w:p w:rsidR="00075F6E" w:rsidRPr="00925C08" w:rsidRDefault="00B90AC9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针对进入场区物资的消杀，</w:t>
      </w:r>
      <w:r w:rsidR="0094352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B87E68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自动喷雾消杀设备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或电动超低容量喷雾器</w:t>
      </w:r>
      <w:r w:rsidR="00CB34F2">
        <w:rPr>
          <w:rFonts w:asciiTheme="minorEastAsia" w:hAnsiTheme="minorEastAsia" w:hint="eastAsia"/>
          <w:color w:val="000000" w:themeColor="text1"/>
          <w:sz w:val="32"/>
          <w:szCs w:val="32"/>
        </w:rPr>
        <w:t>进行消杀</w:t>
      </w:r>
      <w:r w:rsidR="00B87E68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69202E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5-10μm，</w:t>
      </w:r>
      <w:r w:rsidR="001962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</w:t>
      </w:r>
      <w:r w:rsidR="009D76D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时间10-15min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。对于化学物质表面消杀，要特别关注化学物质的特性，谨慎选择消杀剂，避免消杀剂与化学物质产生反应。</w:t>
      </w:r>
    </w:p>
    <w:p w:rsidR="00301786" w:rsidRPr="00925C08" w:rsidRDefault="00AE6E12" w:rsidP="00301786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4" w:name="_Toc36021431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 xml:space="preserve">1.4 </w:t>
      </w:r>
      <w:r w:rsidR="00F37953" w:rsidRPr="00925C08">
        <w:rPr>
          <w:rFonts w:asciiTheme="minorEastAsia" w:eastAsiaTheme="minorEastAsia" w:hAnsiTheme="minorEastAsia" w:hint="eastAsia"/>
          <w:b/>
          <w:color w:val="000000" w:themeColor="text1"/>
        </w:rPr>
        <w:t>进场消杀设备及参数</w:t>
      </w:r>
      <w:bookmarkEnd w:id="4"/>
    </w:p>
    <w:p w:rsidR="00301786" w:rsidRPr="00925C08" w:rsidRDefault="00301786" w:rsidP="005275DE">
      <w:pPr>
        <w:spacing w:line="360" w:lineRule="auto"/>
        <w:ind w:firstLineChars="200" w:firstLine="480"/>
        <w:jc w:val="center"/>
        <w:rPr>
          <w:rFonts w:ascii="黑体" w:eastAsia="黑体" w:hAnsi="黑体"/>
          <w:color w:val="000000" w:themeColor="text1"/>
          <w:sz w:val="24"/>
        </w:rPr>
      </w:pPr>
      <w:r w:rsidRPr="00925C08">
        <w:rPr>
          <w:rFonts w:ascii="黑体" w:eastAsia="黑体" w:hAnsi="黑体" w:hint="eastAsia"/>
          <w:color w:val="000000" w:themeColor="text1"/>
          <w:sz w:val="24"/>
        </w:rPr>
        <w:t>表1 进场消杀设备及参数表</w:t>
      </w:r>
    </w:p>
    <w:tbl>
      <w:tblPr>
        <w:tblW w:w="8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935"/>
        <w:gridCol w:w="2089"/>
        <w:gridCol w:w="1275"/>
        <w:gridCol w:w="1105"/>
        <w:gridCol w:w="1560"/>
      </w:tblGrid>
      <w:tr w:rsidR="001247C9" w:rsidRPr="00925C08" w:rsidTr="003811E4">
        <w:trPr>
          <w:trHeight w:val="513"/>
          <w:jc w:val="center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47C9" w:rsidRPr="00925C08" w:rsidRDefault="006E16A0" w:rsidP="00F41A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内  容</w:t>
            </w:r>
          </w:p>
        </w:tc>
        <w:tc>
          <w:tcPr>
            <w:tcW w:w="93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47C9" w:rsidRPr="00925C08" w:rsidRDefault="006E16A0" w:rsidP="00F41A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环  节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1247C9" w:rsidRPr="00925C08" w:rsidRDefault="00F41AAA" w:rsidP="00F41A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设备名称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47C9" w:rsidRPr="00925C08" w:rsidRDefault="001247C9" w:rsidP="00F41A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参数名称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247C9" w:rsidRPr="00925C08" w:rsidRDefault="001247C9" w:rsidP="00F41A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推荐数值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A532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车辆进场消杀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7F3AF6" w:rsidP="007F3AF6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车体</w:t>
            </w:r>
            <w:r w:rsidR="00897362" w:rsidRPr="00925C08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表面消杀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自动化车辆清洗设备或高压清洗机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预清洗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16-18Mpa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160A6F" w:rsidP="00160A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</w:t>
            </w:r>
            <w:r w:rsidR="00897362"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-2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5</w:t>
            </w:r>
            <w:r w:rsidR="00897362"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L/min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自动发泡设备（或带有发泡功能的高压清洗机）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泡沫清洗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92575E" w:rsidP="009257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92575E" w:rsidP="009257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6-8Mpa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92575E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92575E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70-90L/min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挂泡时间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10-15min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自动化车辆清洗设备或高压清洗机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深度清洗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16-18Mpa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925C08" w:rsidRDefault="00897362" w:rsidP="00CB34FA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4A21CB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20-25</w:t>
            </w:r>
            <w:r w:rsidR="00897362"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L/min</w:t>
            </w:r>
          </w:p>
        </w:tc>
      </w:tr>
      <w:tr w:rsidR="00160A6F" w:rsidRPr="00925C08" w:rsidTr="003811E4">
        <w:trPr>
          <w:trHeight w:val="94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0A6F" w:rsidRPr="00925C08" w:rsidRDefault="00160A6F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0A6F" w:rsidRPr="00925C08" w:rsidRDefault="00160A6F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0A6F" w:rsidRPr="00415BB9" w:rsidRDefault="00160A6F" w:rsidP="00CB34FA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415BB9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自动喷雾消杀设备或电动超低容量喷雾器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0A6F" w:rsidRPr="00925C08" w:rsidRDefault="00160A6F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喷雾消杀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0A6F" w:rsidRPr="00925C08" w:rsidRDefault="00160A6F" w:rsidP="00160A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  <w:r w:rsidR="0069202E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0A6F" w:rsidRPr="00925C08" w:rsidRDefault="00160A6F" w:rsidP="008B0D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80-150μm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7362" w:rsidRPr="00415BB9" w:rsidRDefault="00897362" w:rsidP="00CB34FA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415BB9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高温烘干设备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高温烘干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8973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温度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  <w:t>65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℃</w:t>
            </w:r>
          </w:p>
        </w:tc>
      </w:tr>
      <w:tr w:rsidR="00897362" w:rsidRPr="00925C08" w:rsidTr="003811E4">
        <w:trPr>
          <w:trHeight w:val="361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897362" w:rsidRPr="00415BB9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362" w:rsidRPr="00925C08" w:rsidRDefault="0089736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20-30min</w:t>
            </w:r>
          </w:p>
        </w:tc>
      </w:tr>
      <w:tr w:rsidR="008B0DD2" w:rsidRPr="00925C08" w:rsidTr="003811E4">
        <w:trPr>
          <w:trHeight w:val="278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8B0DD2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驾驶室消杀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0DD2" w:rsidRPr="00415BB9" w:rsidRDefault="008B0DD2" w:rsidP="008B0DD2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415BB9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电动超低容量喷雾器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897362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20-50μm</w:t>
            </w:r>
          </w:p>
        </w:tc>
      </w:tr>
      <w:tr w:rsidR="008B0DD2" w:rsidRPr="00925C08" w:rsidTr="003811E4">
        <w:trPr>
          <w:trHeight w:val="84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8B0DD2" w:rsidRPr="00925C08" w:rsidRDefault="008B0DD2" w:rsidP="00897362">
            <w:pPr>
              <w:spacing w:line="360" w:lineRule="auto"/>
              <w:ind w:firstLineChars="200" w:firstLine="48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8973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10-20μm</w:t>
            </w:r>
          </w:p>
        </w:tc>
      </w:tr>
      <w:tr w:rsidR="008B0DD2" w:rsidRPr="00925C08" w:rsidTr="003811E4">
        <w:trPr>
          <w:trHeight w:val="330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3563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1-5min</w:t>
            </w:r>
          </w:p>
        </w:tc>
      </w:tr>
      <w:tr w:rsidR="008B0DD2" w:rsidRPr="00925C08" w:rsidTr="00B8262C">
        <w:trPr>
          <w:trHeight w:val="370"/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人员进场消杀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356307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自动喷雾消杀设备或电动超低容量喷雾器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40-60μm</w:t>
            </w:r>
          </w:p>
        </w:tc>
      </w:tr>
      <w:tr w:rsidR="008B0DD2" w:rsidRPr="00925C08" w:rsidTr="00B8262C">
        <w:trPr>
          <w:trHeight w:val="268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F379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1-5min</w:t>
            </w:r>
          </w:p>
        </w:tc>
      </w:tr>
      <w:tr w:rsidR="008B0DD2" w:rsidRPr="00925C08" w:rsidTr="00B8262C">
        <w:trPr>
          <w:trHeight w:val="268"/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物资进场消杀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415BB9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自动喷雾消杀设备或电动超低容量喷雾器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8B0D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5-10μm</w:t>
            </w:r>
          </w:p>
        </w:tc>
      </w:tr>
      <w:tr w:rsidR="008B0DD2" w:rsidRPr="00925C08" w:rsidTr="00B8262C">
        <w:trPr>
          <w:trHeight w:val="394"/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10-15min</w:t>
            </w:r>
          </w:p>
        </w:tc>
      </w:tr>
    </w:tbl>
    <w:p w:rsidR="00075F6E" w:rsidRPr="00925C08" w:rsidRDefault="00B90AC9">
      <w:pPr>
        <w:pStyle w:val="1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5" w:name="_Toc36021432"/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 生活区/办公区消杀</w:t>
      </w:r>
      <w:bookmarkEnd w:id="5"/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6" w:name="_Toc36021433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2.1 </w:t>
      </w:r>
      <w:r w:rsidR="002A37C1" w:rsidRPr="00925C08">
        <w:rPr>
          <w:rFonts w:asciiTheme="minorEastAsia" w:eastAsiaTheme="minorEastAsia" w:hAnsiTheme="minorEastAsia" w:hint="eastAsia"/>
          <w:b/>
          <w:color w:val="000000" w:themeColor="text1"/>
        </w:rPr>
        <w:t>室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外环境消杀</w:t>
      </w:r>
      <w:bookmarkEnd w:id="6"/>
    </w:p>
    <w:p w:rsidR="00075F6E" w:rsidRPr="00925C08" w:rsidRDefault="002A37C1" w:rsidP="00FE0DFA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室</w:t>
      </w:r>
      <w:r w:rsidR="00341FC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外环境消杀重点是生活区内的卫生间、食堂、垃圾站等人员密集或污染源较多的区域外围</w:t>
      </w:r>
      <w:r w:rsidR="00943520">
        <w:rPr>
          <w:rFonts w:asciiTheme="minorEastAsia" w:hAnsiTheme="minorEastAsia" w:hint="eastAsia"/>
          <w:color w:val="000000" w:themeColor="text1"/>
          <w:sz w:val="32"/>
          <w:szCs w:val="32"/>
        </w:rPr>
        <w:t>。可选用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移动式喷雾消杀设备对</w:t>
      </w:r>
      <w:r w:rsidR="000E0AE6">
        <w:rPr>
          <w:rFonts w:asciiTheme="minorEastAsia" w:hAnsiTheme="minorEastAsia" w:hint="eastAsia"/>
          <w:color w:val="000000" w:themeColor="text1"/>
          <w:sz w:val="32"/>
          <w:szCs w:val="32"/>
        </w:rPr>
        <w:t>室外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环境进行消杀</w:t>
      </w:r>
      <w:r w:rsidR="00BB4DC6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FB346A" w:rsidRPr="00925C08">
        <w:rPr>
          <w:rFonts w:asciiTheme="minorEastAsia" w:hAnsiTheme="minorEastAsia"/>
          <w:color w:val="000000" w:themeColor="text1"/>
          <w:sz w:val="32"/>
          <w:szCs w:val="32"/>
        </w:rPr>
        <w:t>喷</w:t>
      </w:r>
      <w:r w:rsidR="00FB34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幅</w:t>
      </w:r>
      <w:r w:rsidR="003C627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12</w:t>
      </w:r>
      <w:r w:rsidR="00FB34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-</w:t>
      </w:r>
      <w:r w:rsidR="003C627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15</w:t>
      </w:r>
      <w:r w:rsidR="00FB346A" w:rsidRPr="00925C08">
        <w:rPr>
          <w:rFonts w:asciiTheme="minorEastAsia" w:hAnsiTheme="minorEastAsia"/>
          <w:color w:val="000000" w:themeColor="text1"/>
          <w:sz w:val="32"/>
          <w:szCs w:val="32"/>
        </w:rPr>
        <w:t>m，雾滴</w:t>
      </w:r>
      <w:r w:rsidR="00A8590C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FB34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8</w:t>
      </w:r>
      <w:r w:rsidR="00FB346A" w:rsidRPr="00925C08">
        <w:rPr>
          <w:rFonts w:asciiTheme="minorEastAsia" w:hAnsiTheme="minorEastAsia"/>
          <w:color w:val="000000" w:themeColor="text1"/>
          <w:sz w:val="32"/>
          <w:szCs w:val="32"/>
        </w:rPr>
        <w:t>0</w:t>
      </w:r>
      <w:r w:rsidR="00FB34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-</w:t>
      </w:r>
      <w:r w:rsidR="00FB346A" w:rsidRPr="00925C08">
        <w:rPr>
          <w:rFonts w:asciiTheme="minorEastAsia" w:hAnsiTheme="minorEastAsia"/>
          <w:color w:val="000000" w:themeColor="text1"/>
          <w:sz w:val="32"/>
          <w:szCs w:val="32"/>
        </w:rPr>
        <w:t>120μm</w:t>
      </w:r>
      <w:r w:rsidR="003C627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FB346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每天1次，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必要时</w:t>
      </w:r>
      <w:r w:rsidR="008B0DD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提高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频次。布设鼠饵站、捕蝇笼、诱捕灯、驱鸟灯等设施</w:t>
      </w:r>
      <w:r w:rsidR="003C627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，对老鼠、蚊蝇、鸟类等传染途径进行控制</w:t>
      </w:r>
      <w:r w:rsidR="004731AE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C8420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必要时</w:t>
      </w:r>
      <w:r w:rsidR="00A538A4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可</w:t>
      </w:r>
      <w:r w:rsidR="00C5035B">
        <w:rPr>
          <w:rFonts w:asciiTheme="minorEastAsia" w:hAnsiTheme="minorEastAsia" w:hint="eastAsia"/>
          <w:color w:val="000000" w:themeColor="text1"/>
          <w:sz w:val="32"/>
          <w:szCs w:val="32"/>
        </w:rPr>
        <w:t>请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专业</w:t>
      </w:r>
      <w:r w:rsidR="000D731D">
        <w:rPr>
          <w:rFonts w:asciiTheme="minorEastAsia" w:hAnsiTheme="minorEastAsia" w:hint="eastAsia"/>
          <w:color w:val="000000" w:themeColor="text1"/>
          <w:sz w:val="32"/>
          <w:szCs w:val="32"/>
        </w:rPr>
        <w:t>机构</w:t>
      </w:r>
      <w:r w:rsidR="00C5035B">
        <w:rPr>
          <w:rFonts w:asciiTheme="minorEastAsia" w:hAnsiTheme="minorEastAsia" w:hint="eastAsia"/>
          <w:color w:val="000000" w:themeColor="text1"/>
          <w:sz w:val="32"/>
          <w:szCs w:val="32"/>
        </w:rPr>
        <w:t>防控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7" w:name="_Toc36021434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>2.2 室内环境消杀</w:t>
      </w:r>
      <w:bookmarkEnd w:id="7"/>
    </w:p>
    <w:p w:rsidR="00075F6E" w:rsidRPr="00925C08" w:rsidRDefault="00A34EF2">
      <w:pPr>
        <w:spacing w:line="360" w:lineRule="auto"/>
        <w:ind w:firstLineChars="200" w:firstLine="640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室内环境</w:t>
      </w:r>
      <w:r w:rsidR="00E02E5F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A96CB0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电动超低容量喷雾器</w:t>
      </w:r>
      <w:r w:rsidR="00A95C3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进行消杀，</w:t>
      </w:r>
      <w:r w:rsidR="003C627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4A5B82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3C627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60-80μm，</w:t>
      </w:r>
      <w:r w:rsidR="00A95C3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保证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消杀剂与办公/生活区域内的设施</w:t>
      </w:r>
      <w:r w:rsidR="003B3841">
        <w:rPr>
          <w:rFonts w:asciiTheme="minorEastAsia" w:hAnsiTheme="minorEastAsia" w:hint="eastAsia"/>
          <w:color w:val="000000" w:themeColor="text1"/>
          <w:sz w:val="32"/>
          <w:szCs w:val="32"/>
        </w:rPr>
        <w:t>表面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充分接触</w:t>
      </w:r>
      <w:r w:rsidR="00FE5D63">
        <w:rPr>
          <w:rFonts w:asciiTheme="minorEastAsia" w:hAnsiTheme="minorEastAsia" w:hint="eastAsia"/>
          <w:color w:val="000000" w:themeColor="text1"/>
          <w:sz w:val="32"/>
          <w:szCs w:val="32"/>
        </w:rPr>
        <w:t>，每2天1次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B90AC9" w:rsidRPr="00925C08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食堂消杀时应避免消毒剂喷洒至食物或餐具表面。</w:t>
      </w:r>
    </w:p>
    <w:p w:rsidR="00F87D99" w:rsidRPr="00925C08" w:rsidRDefault="00B90AC9" w:rsidP="00F87D9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8" w:name="_Toc36021435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2.3 生活区/办公区消杀设备及参数</w:t>
      </w:r>
      <w:bookmarkEnd w:id="8"/>
    </w:p>
    <w:p w:rsidR="00F87D99" w:rsidRPr="00925C08" w:rsidRDefault="00F87D99" w:rsidP="00F87D99">
      <w:pPr>
        <w:spacing w:line="360" w:lineRule="auto"/>
        <w:ind w:firstLineChars="200" w:firstLine="480"/>
        <w:jc w:val="center"/>
        <w:rPr>
          <w:rFonts w:ascii="黑体" w:eastAsia="黑体" w:hAnsi="黑体"/>
          <w:color w:val="000000" w:themeColor="text1"/>
          <w:sz w:val="24"/>
        </w:rPr>
      </w:pPr>
      <w:r w:rsidRPr="00925C08">
        <w:rPr>
          <w:rFonts w:ascii="黑体" w:eastAsia="黑体" w:hAnsi="黑体" w:hint="eastAsia"/>
          <w:color w:val="000000" w:themeColor="text1"/>
          <w:sz w:val="24"/>
        </w:rPr>
        <w:t>表2 生活区/办公区消杀设备及参数表</w:t>
      </w:r>
    </w:p>
    <w:tbl>
      <w:tblPr>
        <w:tblW w:w="8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220"/>
        <w:gridCol w:w="2685"/>
        <w:gridCol w:w="1662"/>
      </w:tblGrid>
      <w:tr w:rsidR="00B90AC9" w:rsidRPr="00925C08" w:rsidTr="00CB34FA">
        <w:trPr>
          <w:trHeight w:val="547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AC9" w:rsidRPr="00925C08" w:rsidRDefault="00023BC3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内  容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AC9" w:rsidRPr="00925C08" w:rsidRDefault="00B90AC9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设备名称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AC9" w:rsidRPr="00925C08" w:rsidRDefault="00B90AC9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参数名称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0AC9" w:rsidRPr="00925C08" w:rsidRDefault="00B90AC9" w:rsidP="00A96CB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推荐数值</w:t>
            </w:r>
          </w:p>
        </w:tc>
      </w:tr>
      <w:tr w:rsidR="008B0DD2" w:rsidRPr="00925C08" w:rsidTr="009919CC">
        <w:trPr>
          <w:trHeight w:val="236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3C6272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室外环境消杀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3C6272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移动式喷雾消杀设备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8B0D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  <w:r w:rsidR="006C041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8B0D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80-120μm</w:t>
            </w:r>
          </w:p>
        </w:tc>
      </w:tr>
      <w:tr w:rsidR="008B0DD2" w:rsidRPr="00925C08" w:rsidTr="000E5B6A">
        <w:trPr>
          <w:trHeight w:val="272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3C627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3C627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喷幅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12-15m</w:t>
            </w:r>
          </w:p>
        </w:tc>
      </w:tr>
      <w:tr w:rsidR="008B0DD2" w:rsidRPr="00925C08" w:rsidTr="00B8262C">
        <w:trPr>
          <w:trHeight w:val="260"/>
          <w:jc w:val="center"/>
        </w:trPr>
        <w:tc>
          <w:tcPr>
            <w:tcW w:w="17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频次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DD2" w:rsidRPr="00925C08" w:rsidRDefault="008B0DD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1次/天</w:t>
            </w:r>
          </w:p>
        </w:tc>
      </w:tr>
      <w:tr w:rsidR="003C6272" w:rsidRPr="00925C08" w:rsidTr="00CB34FA">
        <w:trPr>
          <w:trHeight w:val="385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室内环境消杀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电动超低容量喷雾器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  <w:r w:rsidR="006C041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60-80μm</w:t>
            </w:r>
          </w:p>
        </w:tc>
      </w:tr>
      <w:tr w:rsidR="003C6272" w:rsidRPr="00925C08" w:rsidTr="00B8262C">
        <w:trPr>
          <w:trHeight w:val="409"/>
          <w:jc w:val="center"/>
        </w:trPr>
        <w:tc>
          <w:tcPr>
            <w:tcW w:w="17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B90AC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B90A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频次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C6272" w:rsidRPr="00925C08" w:rsidRDefault="003C6272" w:rsidP="003C627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每2天1次</w:t>
            </w:r>
          </w:p>
        </w:tc>
      </w:tr>
    </w:tbl>
    <w:p w:rsidR="00075F6E" w:rsidRPr="00925C08" w:rsidRDefault="000E6282">
      <w:pPr>
        <w:pStyle w:val="1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9" w:name="_Toc36021436"/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3 </w:t>
      </w:r>
      <w:r w:rsidR="00B90AC9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生产区消杀</w:t>
      </w:r>
      <w:bookmarkEnd w:id="9"/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0" w:name="_Toc36021437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3.1 </w:t>
      </w:r>
      <w:r w:rsidR="00F43228">
        <w:rPr>
          <w:rFonts w:asciiTheme="minorEastAsia" w:eastAsiaTheme="minorEastAsia" w:hAnsiTheme="minorEastAsia" w:hint="eastAsia"/>
          <w:b/>
          <w:color w:val="000000" w:themeColor="text1"/>
        </w:rPr>
        <w:t>进入</w:t>
      </w:r>
      <w:r w:rsidR="00A178C7" w:rsidRPr="00925C08">
        <w:rPr>
          <w:rFonts w:asciiTheme="minorEastAsia" w:eastAsiaTheme="minorEastAsia" w:hAnsiTheme="minorEastAsia" w:hint="eastAsia"/>
          <w:b/>
          <w:color w:val="000000" w:themeColor="text1"/>
        </w:rPr>
        <w:t>人员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消杀</w:t>
      </w:r>
      <w:bookmarkEnd w:id="10"/>
    </w:p>
    <w:p w:rsidR="00075F6E" w:rsidRPr="00925C08" w:rsidRDefault="00B90AC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3.1.1</w:t>
      </w:r>
      <w:r w:rsidR="00C25689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 w:rsidR="00A178C7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进</w:t>
      </w:r>
      <w:r w:rsidR="00394B13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入</w:t>
      </w:r>
      <w:r w:rsidR="00A178C7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生产区</w:t>
      </w: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人员消杀</w:t>
      </w:r>
    </w:p>
    <w:p w:rsidR="00075F6E" w:rsidRPr="00925C08" w:rsidRDefault="008D4F29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人员进</w:t>
      </w:r>
      <w:r w:rsidR="00394B13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入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生产区</w:t>
      </w:r>
      <w:r w:rsidR="00C2568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前均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应进行全面的消杀。</w:t>
      </w:r>
      <w:r w:rsidR="00FE5D63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0059D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流程包含但不限于：喷雾消杀-洗澡更衣-喷雾消杀。喷雾消杀可参见本指南1.2。</w:t>
      </w:r>
      <w:r w:rsidR="00413F9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工作服最好是专人专用</w:t>
      </w:r>
      <w:r w:rsidR="00C25689" w:rsidRPr="00925C08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（</w:t>
      </w:r>
      <w:r w:rsidR="003F380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也</w:t>
      </w:r>
      <w:r w:rsidR="00C25689" w:rsidRPr="00925C08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可配置一次性工作服）</w:t>
      </w:r>
      <w:r w:rsidR="00413F9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，并在更换后进行全面的消杀。</w:t>
      </w:r>
    </w:p>
    <w:p w:rsidR="00075F6E" w:rsidRPr="00925C08" w:rsidRDefault="00B90AC9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消杀的次数取决于人员往返生产区与生活区的次数。不</w:t>
      </w:r>
      <w:r w:rsidR="00542D9C">
        <w:rPr>
          <w:rFonts w:asciiTheme="minorEastAsia" w:hAnsiTheme="minorEastAsia" w:hint="eastAsia"/>
          <w:color w:val="000000" w:themeColor="text1"/>
          <w:sz w:val="32"/>
          <w:szCs w:val="32"/>
        </w:rPr>
        <w:t>能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因为工作人员长期生活在场区内</w:t>
      </w:r>
      <w:r w:rsidR="00B729D6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抱有侥幸心理，不消杀或少消杀。</w:t>
      </w:r>
    </w:p>
    <w:p w:rsidR="00075F6E" w:rsidRPr="00925C08" w:rsidRDefault="00B90AC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3.1.2</w:t>
      </w:r>
      <w:r w:rsidR="00477913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 w:rsidR="00A178C7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进</w:t>
      </w:r>
      <w:r w:rsidR="00394B13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入</w:t>
      </w:r>
      <w:r w:rsidR="00427DF9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圈舍</w:t>
      </w: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人员消杀</w:t>
      </w:r>
    </w:p>
    <w:p w:rsidR="00075F6E" w:rsidRPr="00925C08" w:rsidRDefault="00B90AC9" w:rsidP="00FE0DFA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生产区人员由于在多个舍间活动或与</w:t>
      </w:r>
      <w:r w:rsidR="0017329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其他</w:t>
      </w:r>
      <w:r w:rsidR="00647855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区域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的工作人员密切接触，容易将病原携带并传播</w:t>
      </w:r>
      <w:r w:rsidR="003D1954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5A45C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应在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进入</w:t>
      </w:r>
      <w:r w:rsidR="00427DF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圈舍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前进行必要的消杀。</w:t>
      </w:r>
      <w:r w:rsidR="00F209C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电动超低容量喷雾器或</w:t>
      </w:r>
      <w:r w:rsidR="0017329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具备喷雾</w:t>
      </w:r>
      <w:r w:rsidR="0045706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功能</w:t>
      </w:r>
      <w:r w:rsidR="0017329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的风帘设备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对体表喷雾消杀</w:t>
      </w:r>
      <w:r w:rsidR="00CD615A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同时更换水鞋</w:t>
      </w:r>
      <w:r w:rsidR="006C0413">
        <w:rPr>
          <w:rFonts w:asciiTheme="minorEastAsia" w:hAnsiTheme="minorEastAsia" w:hint="eastAsia"/>
          <w:color w:val="000000" w:themeColor="text1"/>
          <w:sz w:val="32"/>
          <w:szCs w:val="32"/>
        </w:rPr>
        <w:t>（</w:t>
      </w:r>
      <w:r w:rsidR="006C0413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专舍专用</w:t>
      </w:r>
      <w:r w:rsidR="006C0413">
        <w:rPr>
          <w:rFonts w:asciiTheme="minorEastAsia" w:hAnsiTheme="minorEastAsia" w:hint="eastAsia"/>
          <w:color w:val="000000" w:themeColor="text1"/>
          <w:sz w:val="32"/>
          <w:szCs w:val="32"/>
        </w:rPr>
        <w:t>）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394B13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喷雾消杀可参见本指南1.2。</w:t>
      </w:r>
    </w:p>
    <w:p w:rsidR="00075F6E" w:rsidRPr="00925C08" w:rsidRDefault="00B90AC9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1" w:name="_Toc36021438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3.2</w:t>
      </w:r>
      <w:r w:rsidR="009C50ED"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="00E650FF" w:rsidRPr="00925C08">
        <w:rPr>
          <w:rFonts w:asciiTheme="minorEastAsia" w:eastAsiaTheme="minorEastAsia" w:hAnsiTheme="minorEastAsia" w:hint="eastAsia"/>
          <w:b/>
          <w:color w:val="000000" w:themeColor="text1"/>
        </w:rPr>
        <w:t>圈舍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消杀</w:t>
      </w:r>
      <w:bookmarkEnd w:id="11"/>
    </w:p>
    <w:p w:rsidR="00075F6E" w:rsidRPr="00925C08" w:rsidRDefault="00E650FF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圈舍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消杀分为：带畜消杀和空舍消杀。</w:t>
      </w:r>
    </w:p>
    <w:p w:rsidR="00075F6E" w:rsidRPr="00925C08" w:rsidRDefault="00B90AC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3.2.1 带畜消杀</w:t>
      </w:r>
    </w:p>
    <w:p w:rsidR="00075F6E" w:rsidRPr="00925C08" w:rsidRDefault="00427DF9" w:rsidP="00427DF9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圈舍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每</w:t>
      </w:r>
      <w:r w:rsidR="00116B94">
        <w:rPr>
          <w:rFonts w:asciiTheme="minorEastAsia" w:hAnsiTheme="minorEastAsia" w:hint="eastAsia"/>
          <w:color w:val="000000" w:themeColor="text1"/>
          <w:sz w:val="32"/>
          <w:szCs w:val="32"/>
        </w:rPr>
        <w:t>2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天进行</w:t>
      </w:r>
      <w:r w:rsidR="001B0EC1">
        <w:rPr>
          <w:rFonts w:asciiTheme="minorEastAsia" w:hAnsiTheme="minorEastAsia" w:hint="eastAsia"/>
          <w:color w:val="000000" w:themeColor="text1"/>
          <w:sz w:val="32"/>
          <w:szCs w:val="32"/>
        </w:rPr>
        <w:t>1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次喷雾消杀，防疫压力加大时可提高到每天</w:t>
      </w:r>
      <w:r w:rsidR="00116B94">
        <w:rPr>
          <w:rFonts w:asciiTheme="minorEastAsia" w:hAnsiTheme="minorEastAsia" w:hint="eastAsia"/>
          <w:color w:val="000000" w:themeColor="text1"/>
          <w:sz w:val="32"/>
          <w:szCs w:val="32"/>
        </w:rPr>
        <w:t>1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次。有条件的养殖场，可在</w:t>
      </w:r>
      <w:r w:rsidR="00E650F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圈舍内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布设自动喷雾消杀</w:t>
      </w:r>
      <w:r w:rsidR="0004015E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设备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1B0EC1">
        <w:rPr>
          <w:rFonts w:asciiTheme="minorEastAsia" w:hAnsiTheme="minorEastAsia" w:hint="eastAsia"/>
          <w:color w:val="000000" w:themeColor="text1"/>
          <w:sz w:val="32"/>
          <w:szCs w:val="32"/>
        </w:rPr>
        <w:t>系统可按设定时间进行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喷雾消杀。减少人员进出</w:t>
      </w:r>
      <w:r w:rsidR="000B6510">
        <w:rPr>
          <w:rFonts w:asciiTheme="minorEastAsia" w:hAnsiTheme="minorEastAsia" w:hint="eastAsia"/>
          <w:color w:val="000000" w:themeColor="text1"/>
          <w:sz w:val="32"/>
          <w:szCs w:val="32"/>
        </w:rPr>
        <w:t>圈舍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的频次，避免人员进出对畜</w:t>
      </w:r>
      <w:r w:rsidR="00B0655F">
        <w:rPr>
          <w:rFonts w:asciiTheme="minorEastAsia" w:hAnsiTheme="minorEastAsia" w:hint="eastAsia"/>
          <w:color w:val="000000" w:themeColor="text1"/>
          <w:sz w:val="32"/>
          <w:szCs w:val="32"/>
        </w:rPr>
        <w:t>禽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造成</w:t>
      </w:r>
      <w:r w:rsidR="00F209C0">
        <w:rPr>
          <w:rFonts w:asciiTheme="minorEastAsia" w:hAnsiTheme="minorEastAsia" w:hint="eastAsia"/>
          <w:color w:val="000000" w:themeColor="text1"/>
          <w:sz w:val="32"/>
          <w:szCs w:val="32"/>
        </w:rPr>
        <w:t>的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应激反应。不具备条件的养殖场，</w:t>
      </w:r>
      <w:r w:rsidR="00F209C0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电动超低容量喷雾器进行喷雾消杀</w:t>
      </w:r>
      <w:r w:rsidR="00237BF0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B0655F">
        <w:rPr>
          <w:rFonts w:asciiTheme="minorEastAsia" w:hAnsiTheme="minorEastAsia" w:hint="eastAsia"/>
          <w:color w:val="000000" w:themeColor="text1"/>
          <w:sz w:val="32"/>
          <w:szCs w:val="32"/>
        </w:rPr>
        <w:t>喷雾消杀应覆盖卫生死角，</w:t>
      </w:r>
      <w:r w:rsidR="00394B13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6C0413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394B13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50-80μm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。养殖场所选的消杀剂应不会对畜</w:t>
      </w:r>
      <w:r w:rsidR="00B0655F">
        <w:rPr>
          <w:rFonts w:asciiTheme="minorEastAsia" w:hAnsiTheme="minorEastAsia" w:hint="eastAsia"/>
          <w:color w:val="000000" w:themeColor="text1"/>
          <w:sz w:val="32"/>
          <w:szCs w:val="32"/>
        </w:rPr>
        <w:t>禽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的呼吸道造成损伤。</w:t>
      </w:r>
    </w:p>
    <w:p w:rsidR="00075F6E" w:rsidRPr="00925C08" w:rsidRDefault="00B90AC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3.2.2 空舍</w:t>
      </w:r>
      <w:r w:rsidR="00536A85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消杀</w:t>
      </w:r>
    </w:p>
    <w:p w:rsidR="00075F6E" w:rsidRPr="00925C08" w:rsidRDefault="00536A85" w:rsidP="007A3701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/>
          <w:color w:val="000000" w:themeColor="text1"/>
          <w:sz w:val="32"/>
          <w:szCs w:val="32"/>
        </w:rPr>
        <w:t>空舍消杀是养殖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场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内阻断疫病传播的重要手段，空舍期的消杀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越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彻底有效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，发生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污染传播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的几率就越小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。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每次</w:t>
      </w:r>
      <w:r w:rsidR="00E650FF" w:rsidRPr="00925C08">
        <w:rPr>
          <w:rFonts w:asciiTheme="minorEastAsia" w:hAnsiTheme="minorEastAsia"/>
          <w:color w:val="000000" w:themeColor="text1"/>
          <w:sz w:val="32"/>
          <w:szCs w:val="32"/>
        </w:rPr>
        <w:t>圈舍内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清畜后，对</w:t>
      </w:r>
      <w:r w:rsidR="00E650FF" w:rsidRPr="00925C08">
        <w:rPr>
          <w:rFonts w:asciiTheme="minorEastAsia" w:hAnsiTheme="minorEastAsia"/>
          <w:color w:val="000000" w:themeColor="text1"/>
          <w:sz w:val="32"/>
          <w:szCs w:val="32"/>
        </w:rPr>
        <w:t>圈舍内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粪污进行充分的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，避免疫病在代次间传播。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空舍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的流程包含但不限于：预清洗、泡沫清洗、深度清洗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、喷雾消杀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160A6F" w:rsidRPr="00925C08" w:rsidRDefault="00B90AC9" w:rsidP="00160A6F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预清洗：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集中式恒压清洗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设备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或</w:t>
      </w:r>
      <w:r w:rsidR="00A906B5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高压清洗机</w:t>
      </w:r>
      <w:r w:rsidR="00A906B5" w:rsidRPr="00925C08">
        <w:rPr>
          <w:rFonts w:asciiTheme="minorEastAsia" w:hAnsiTheme="minorEastAsia"/>
          <w:color w:val="000000" w:themeColor="text1"/>
          <w:sz w:val="32"/>
          <w:szCs w:val="32"/>
        </w:rPr>
        <w:t>进行</w:t>
      </w:r>
      <w:r w:rsidR="00A906B5" w:rsidRPr="00925C08">
        <w:rPr>
          <w:rFonts w:asciiTheme="minorEastAsia" w:hAnsiTheme="minorEastAsia"/>
          <w:color w:val="000000" w:themeColor="text1"/>
          <w:sz w:val="32"/>
          <w:szCs w:val="32"/>
        </w:rPr>
        <w:lastRenderedPageBreak/>
        <w:t>预清洗</w:t>
      </w:r>
      <w:r w:rsidR="00A906B5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A95C3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将</w:t>
      </w:r>
      <w:r w:rsidR="00E650F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圈舍内</w:t>
      </w:r>
      <w:r w:rsidR="00A95C3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残留的粪污、畜禽分泌物、血渍等进行清洗及浸泡，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便于泡沫清洗能发挥作用。</w:t>
      </w:r>
      <w:r w:rsidR="00160A6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清洗压力16-18MPa，单个高压射流喷嘴流量20-25L/min。</w:t>
      </w:r>
    </w:p>
    <w:p w:rsidR="00160A6F" w:rsidRPr="00925C08" w:rsidRDefault="00B90AC9" w:rsidP="00160A6F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泡沫清洗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536A85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发泡设备</w:t>
      </w:r>
      <w:r w:rsidR="00160A6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或带发泡功能的高压清洗机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将</w:t>
      </w:r>
      <w:r w:rsidR="0004015E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具备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消杀功能的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清洗剂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通过泡沫的形式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覆盖整个</w:t>
      </w:r>
      <w:r w:rsidR="00E650FF" w:rsidRPr="00925C08">
        <w:rPr>
          <w:rFonts w:asciiTheme="minorEastAsia" w:hAnsiTheme="minorEastAsia"/>
          <w:color w:val="000000" w:themeColor="text1"/>
          <w:sz w:val="32"/>
          <w:szCs w:val="32"/>
        </w:rPr>
        <w:t>圈舍内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160A6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工作压力6-8MPa，流量70-90L/min，挂泡时间10-15min。</w:t>
      </w:r>
    </w:p>
    <w:p w:rsidR="00160A6F" w:rsidRPr="00925C08" w:rsidRDefault="00B90AC9" w:rsidP="00160A6F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深度清洗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集中式恒压清洗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设备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或</w:t>
      </w:r>
      <w:r w:rsidR="00A906B5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高压清洗机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对</w:t>
      </w:r>
      <w:r w:rsidR="00E650FF" w:rsidRPr="00925C08">
        <w:rPr>
          <w:rFonts w:asciiTheme="minorEastAsia" w:hAnsiTheme="minorEastAsia"/>
          <w:color w:val="000000" w:themeColor="text1"/>
          <w:sz w:val="32"/>
          <w:szCs w:val="32"/>
        </w:rPr>
        <w:t>圈舍内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做出最终的彻底清洗。</w:t>
      </w:r>
      <w:r w:rsidR="00160A6F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清洗压力16-18MPa，单个高压射流喷嘴流量20-25L/min。</w:t>
      </w:r>
    </w:p>
    <w:p w:rsidR="007A3701" w:rsidRPr="00925C08" w:rsidRDefault="00536A85" w:rsidP="007A3701">
      <w:pPr>
        <w:spacing w:line="360" w:lineRule="auto"/>
        <w:ind w:firstLineChars="200" w:firstLine="643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喷雾消杀：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电动超低容量喷雾器进行消杀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有条件的养殖场可</w:t>
      </w:r>
      <w:r w:rsidR="00B7279D">
        <w:rPr>
          <w:rFonts w:asciiTheme="minorEastAsia" w:hAnsiTheme="minorEastAsia" w:hint="eastAsia"/>
          <w:color w:val="000000" w:themeColor="text1"/>
          <w:sz w:val="32"/>
          <w:szCs w:val="32"/>
        </w:rPr>
        <w:t>选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用</w:t>
      </w:r>
      <w:r w:rsidR="006D678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自动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喷雾消杀</w:t>
      </w:r>
      <w:r w:rsidR="006D678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设备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，通过远程控制降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低工作人员进场消杀的风险</w:t>
      </w:r>
      <w:r w:rsidR="00F87D9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雾滴</w:t>
      </w:r>
      <w:r w:rsidR="006C0413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F87D9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50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-</w:t>
      </w:r>
      <w:r w:rsidR="00F87D9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80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μm。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空舍消杀后要完全密闭72h</w:t>
      </w:r>
      <w:r w:rsidR="00DF5DBB">
        <w:rPr>
          <w:rFonts w:asciiTheme="minorEastAsia" w:hAnsiTheme="minorEastAsia" w:hint="eastAsia"/>
          <w:color w:val="000000" w:themeColor="text1"/>
          <w:sz w:val="32"/>
          <w:szCs w:val="32"/>
        </w:rPr>
        <w:t>以上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075F6E" w:rsidRPr="00925C08" w:rsidRDefault="005F3788" w:rsidP="005F3788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2" w:name="_Toc36021439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3.</w:t>
      </w:r>
      <w:r w:rsidR="00FE0DFA" w:rsidRPr="00925C08">
        <w:rPr>
          <w:rFonts w:asciiTheme="minorEastAsia" w:eastAsiaTheme="minorEastAsia" w:hAnsiTheme="minorEastAsia" w:hint="eastAsia"/>
          <w:b/>
          <w:color w:val="000000" w:themeColor="text1"/>
        </w:rPr>
        <w:t>3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="00A178C7" w:rsidRPr="00925C08">
        <w:rPr>
          <w:rFonts w:asciiTheme="minorEastAsia" w:eastAsiaTheme="minorEastAsia" w:hAnsiTheme="minorEastAsia" w:hint="eastAsia"/>
          <w:b/>
          <w:color w:val="000000" w:themeColor="text1"/>
        </w:rPr>
        <w:t>生产区外</w:t>
      </w:r>
      <w:r w:rsidR="00E77EB3" w:rsidRPr="00925C08">
        <w:rPr>
          <w:rFonts w:asciiTheme="minorEastAsia" w:eastAsiaTheme="minorEastAsia" w:hAnsiTheme="minorEastAsia" w:hint="eastAsia"/>
          <w:b/>
          <w:color w:val="000000" w:themeColor="text1"/>
        </w:rPr>
        <w:t>部</w:t>
      </w:r>
      <w:r w:rsidR="00A178C7" w:rsidRPr="00925C08">
        <w:rPr>
          <w:rFonts w:asciiTheme="minorEastAsia" w:eastAsiaTheme="minorEastAsia" w:hAnsiTheme="minorEastAsia" w:hint="eastAsia"/>
          <w:b/>
          <w:color w:val="000000" w:themeColor="text1"/>
        </w:rPr>
        <w:t>环境</w:t>
      </w:r>
      <w:r w:rsidR="00B90AC9" w:rsidRPr="00925C08">
        <w:rPr>
          <w:rFonts w:asciiTheme="minorEastAsia" w:eastAsiaTheme="minorEastAsia" w:hAnsiTheme="minorEastAsia" w:hint="eastAsia"/>
          <w:b/>
          <w:color w:val="000000" w:themeColor="text1"/>
        </w:rPr>
        <w:t>消杀</w:t>
      </w:r>
      <w:bookmarkEnd w:id="12"/>
    </w:p>
    <w:p w:rsidR="00075F6E" w:rsidRPr="00925C08" w:rsidRDefault="00E77EB3" w:rsidP="00972E2A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生产区外部环境包括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地面、房舍、设备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、人行道等</w:t>
      </w:r>
      <w:r w:rsidR="006E57F1">
        <w:rPr>
          <w:rFonts w:asciiTheme="minorEastAsia" w:hAnsiTheme="minorEastAsia" w:hint="eastAsia"/>
          <w:color w:val="000000" w:themeColor="text1"/>
          <w:sz w:val="32"/>
          <w:szCs w:val="32"/>
        </w:rPr>
        <w:t>。可选用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移动式喷雾消杀设备对外</w:t>
      </w:r>
      <w:r w:rsidR="009919CC">
        <w:rPr>
          <w:rFonts w:asciiTheme="minorEastAsia" w:hAnsiTheme="minorEastAsia" w:hint="eastAsia"/>
          <w:color w:val="000000" w:themeColor="text1"/>
          <w:sz w:val="32"/>
          <w:szCs w:val="32"/>
        </w:rPr>
        <w:t>部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环境进行消杀</w:t>
      </w:r>
      <w:r w:rsidR="006E57F1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7A3701" w:rsidRPr="00925C08">
        <w:rPr>
          <w:rFonts w:asciiTheme="minorEastAsia" w:hAnsiTheme="minorEastAsia"/>
          <w:color w:val="000000" w:themeColor="text1"/>
          <w:sz w:val="32"/>
          <w:szCs w:val="32"/>
        </w:rPr>
        <w:t>喷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幅12-15</w:t>
      </w:r>
      <w:r w:rsidR="007A3701" w:rsidRPr="00925C08">
        <w:rPr>
          <w:rFonts w:asciiTheme="minorEastAsia" w:hAnsiTheme="minorEastAsia"/>
          <w:color w:val="000000" w:themeColor="text1"/>
          <w:sz w:val="32"/>
          <w:szCs w:val="32"/>
        </w:rPr>
        <w:t>m，雾滴</w:t>
      </w:r>
      <w:r w:rsidR="006C0413">
        <w:rPr>
          <w:rFonts w:asciiTheme="minorEastAsia" w:hAnsiTheme="minorEastAsia" w:hint="eastAsia"/>
          <w:color w:val="000000" w:themeColor="text1"/>
          <w:sz w:val="32"/>
          <w:szCs w:val="32"/>
        </w:rPr>
        <w:t>直径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8</w:t>
      </w:r>
      <w:r w:rsidR="007A3701" w:rsidRPr="00925C08">
        <w:rPr>
          <w:rFonts w:asciiTheme="minorEastAsia" w:hAnsiTheme="minorEastAsia"/>
          <w:color w:val="000000" w:themeColor="text1"/>
          <w:sz w:val="32"/>
          <w:szCs w:val="32"/>
        </w:rPr>
        <w:t>0</w:t>
      </w:r>
      <w:r w:rsidR="007A370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-</w:t>
      </w:r>
      <w:r w:rsidR="007A3701" w:rsidRPr="00925C08">
        <w:rPr>
          <w:rFonts w:asciiTheme="minorEastAsia" w:hAnsiTheme="minorEastAsia"/>
          <w:color w:val="000000" w:themeColor="text1"/>
          <w:sz w:val="32"/>
          <w:szCs w:val="32"/>
        </w:rPr>
        <w:t>120μm</w:t>
      </w:r>
      <w:r w:rsidR="006E57F1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对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垃圾站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、化粪池、污道、畜禽产品中转区</w:t>
      </w:r>
      <w:r w:rsidR="00E7642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E7642D" w:rsidRPr="00925C08">
        <w:rPr>
          <w:rFonts w:asciiTheme="minorEastAsia" w:hAnsiTheme="minorEastAsia"/>
          <w:color w:val="000000" w:themeColor="text1"/>
          <w:sz w:val="32"/>
          <w:szCs w:val="32"/>
        </w:rPr>
        <w:t>料塔</w:t>
      </w:r>
      <w:r w:rsidR="00E7642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E7642D" w:rsidRPr="00925C08">
        <w:rPr>
          <w:rFonts w:asciiTheme="minorEastAsia" w:hAnsiTheme="minorEastAsia"/>
          <w:color w:val="000000" w:themeColor="text1"/>
          <w:sz w:val="32"/>
          <w:szCs w:val="32"/>
        </w:rPr>
        <w:t>水槽</w:t>
      </w:r>
      <w:r w:rsidR="00E7642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等重点疫病防控区域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6E57F1">
        <w:rPr>
          <w:rFonts w:asciiTheme="minorEastAsia" w:hAnsiTheme="minorEastAsia" w:hint="eastAsia"/>
          <w:color w:val="000000" w:themeColor="text1"/>
          <w:sz w:val="32"/>
          <w:szCs w:val="32"/>
        </w:rPr>
        <w:t>可选用</w:t>
      </w:r>
      <w:r w:rsidR="00E7642D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高压清洗机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进行带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有</w:t>
      </w:r>
      <w:r w:rsidR="00CD1DAC">
        <w:rPr>
          <w:rFonts w:asciiTheme="minorEastAsia" w:hAnsiTheme="minorEastAsia"/>
          <w:color w:val="000000" w:themeColor="text1"/>
          <w:sz w:val="32"/>
          <w:szCs w:val="32"/>
        </w:rPr>
        <w:t>消杀剂的高压</w:t>
      </w:r>
      <w:r w:rsidR="00CD1DAC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B90AC9" w:rsidRPr="00925C08">
        <w:rPr>
          <w:rFonts w:asciiTheme="minorEastAsia" w:hAnsiTheme="minorEastAsia"/>
          <w:color w:val="000000" w:themeColor="text1"/>
          <w:sz w:val="32"/>
          <w:szCs w:val="32"/>
        </w:rPr>
        <w:t>。</w:t>
      </w:r>
      <w:r w:rsidR="009919CC">
        <w:rPr>
          <w:rFonts w:asciiTheme="minorEastAsia" w:hAnsiTheme="minorEastAsia" w:hint="eastAsia"/>
          <w:color w:val="000000" w:themeColor="text1"/>
          <w:sz w:val="32"/>
          <w:szCs w:val="32"/>
        </w:rPr>
        <w:t>生产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区内可根据情况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布设鼠饵站、捕蝇笼、诱捕灯、驱鸟灯等设施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。必要时，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可</w:t>
      </w:r>
      <w:r w:rsidR="00CD1DAC">
        <w:rPr>
          <w:rFonts w:asciiTheme="minorEastAsia" w:hAnsiTheme="minorEastAsia" w:hint="eastAsia"/>
          <w:color w:val="000000" w:themeColor="text1"/>
          <w:sz w:val="32"/>
          <w:szCs w:val="32"/>
        </w:rPr>
        <w:t>请专业机构防控</w:t>
      </w:r>
      <w:r w:rsidR="00B90AC9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5F3788" w:rsidRPr="00925C08" w:rsidRDefault="005F3788" w:rsidP="00FE0DFA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3" w:name="_Toc36021440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>3.</w:t>
      </w:r>
      <w:r w:rsidR="00FE0DFA" w:rsidRPr="00925C08">
        <w:rPr>
          <w:rFonts w:asciiTheme="minorEastAsia" w:eastAsiaTheme="minorEastAsia" w:hAnsiTheme="minorEastAsia" w:hint="eastAsia"/>
          <w:b/>
          <w:color w:val="000000" w:themeColor="text1"/>
        </w:rPr>
        <w:t>4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 生产区消杀设备及参数</w:t>
      </w:r>
      <w:bookmarkEnd w:id="13"/>
    </w:p>
    <w:p w:rsidR="00F87D99" w:rsidRPr="00925C08" w:rsidRDefault="00F87D99" w:rsidP="00F87D99">
      <w:pPr>
        <w:spacing w:line="360" w:lineRule="auto"/>
        <w:ind w:firstLineChars="200" w:firstLine="480"/>
        <w:jc w:val="center"/>
        <w:rPr>
          <w:rFonts w:ascii="黑体" w:eastAsia="黑体" w:hAnsi="黑体"/>
          <w:color w:val="000000" w:themeColor="text1"/>
          <w:sz w:val="24"/>
        </w:rPr>
      </w:pPr>
      <w:r w:rsidRPr="00925C08">
        <w:rPr>
          <w:rFonts w:ascii="黑体" w:eastAsia="黑体" w:hAnsi="黑体" w:hint="eastAsia"/>
          <w:color w:val="000000" w:themeColor="text1"/>
          <w:sz w:val="24"/>
        </w:rPr>
        <w:t>表3 生产区消杀设备及参数表</w:t>
      </w: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2379"/>
        <w:gridCol w:w="1559"/>
        <w:gridCol w:w="1533"/>
      </w:tblGrid>
      <w:tr w:rsidR="00023BC3" w:rsidRPr="00925C08" w:rsidTr="00B8262C">
        <w:trPr>
          <w:trHeight w:val="52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内容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环节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设备名称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参数名称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推荐数值</w:t>
            </w:r>
          </w:p>
        </w:tc>
      </w:tr>
      <w:tr w:rsidR="006D678D" w:rsidRPr="00925C08" w:rsidTr="00B8262C">
        <w:trPr>
          <w:trHeight w:val="504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F87D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人员消杀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78D" w:rsidRPr="00925C08" w:rsidRDefault="006D678D" w:rsidP="00CD1DAC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进入生产区、进入圈舍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78D" w:rsidRPr="00925C08" w:rsidRDefault="006D678D" w:rsidP="006D678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自动喷雾消杀设备或电动超低容量喷雾器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  <w:r w:rsidR="006C041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40-60μm</w:t>
            </w:r>
          </w:p>
        </w:tc>
      </w:tr>
      <w:tr w:rsidR="006D678D" w:rsidRPr="00925C08" w:rsidTr="00B8262C">
        <w:trPr>
          <w:trHeight w:val="256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D" w:rsidRPr="00925C08" w:rsidRDefault="006D678D" w:rsidP="00CD1DAC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D" w:rsidRPr="00925C08" w:rsidRDefault="006D678D" w:rsidP="006D678D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1-5min</w:t>
            </w:r>
          </w:p>
        </w:tc>
      </w:tr>
      <w:tr w:rsidR="008928A7" w:rsidRPr="00925C08" w:rsidTr="00B8262C">
        <w:trPr>
          <w:trHeight w:val="27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28A7" w:rsidRPr="00925C08" w:rsidRDefault="008928A7" w:rsidP="0001281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圈舍消杀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A7" w:rsidRPr="00925C08" w:rsidRDefault="008928A7" w:rsidP="00CD1DAC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带畜消杀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A7" w:rsidRPr="00925C08" w:rsidRDefault="008928A7" w:rsidP="006D678D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自动喷雾消杀设备或电动超低容量喷雾器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28A7" w:rsidRPr="00925C08" w:rsidRDefault="008928A7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  <w:r w:rsidR="006C041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28A7" w:rsidRPr="00925C08" w:rsidRDefault="008928A7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50-80μm</w:t>
            </w:r>
          </w:p>
        </w:tc>
      </w:tr>
      <w:tr w:rsidR="00023BC3" w:rsidRPr="00925C08" w:rsidTr="00B8262C">
        <w:trPr>
          <w:trHeight w:val="259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BC3" w:rsidRPr="00925C08" w:rsidRDefault="00023BC3" w:rsidP="00CD1DAC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空舍消杀</w:t>
            </w:r>
            <w:r w:rsidR="00451C32"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（每次清舍后）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预清洗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BC3" w:rsidRPr="00925C08" w:rsidRDefault="00023BC3" w:rsidP="006D678D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集中式恒压清洗设备</w:t>
            </w:r>
            <w:r w:rsidR="008928A7"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或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高压清洗机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16-18Mpa</w:t>
            </w:r>
          </w:p>
        </w:tc>
      </w:tr>
      <w:tr w:rsidR="00023BC3" w:rsidRPr="00925C08" w:rsidTr="00B8262C">
        <w:trPr>
          <w:trHeight w:val="283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3BC3" w:rsidRPr="00925C08" w:rsidRDefault="00023BC3" w:rsidP="00CD1DAC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023BC3" w:rsidP="00CD1DAC">
            <w:pP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C3" w:rsidRPr="00925C08" w:rsidRDefault="00023BC3" w:rsidP="006D678D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8928A7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3BC3" w:rsidRPr="00925C08" w:rsidRDefault="008928A7" w:rsidP="008928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20-25L/min</w:t>
            </w:r>
          </w:p>
        </w:tc>
      </w:tr>
      <w:tr w:rsidR="006D678D" w:rsidRPr="00925C08" w:rsidTr="00B8262C">
        <w:trPr>
          <w:trHeight w:val="103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78D" w:rsidRPr="00925C08" w:rsidRDefault="006D678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泡沫清洗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78D" w:rsidRPr="00925C08" w:rsidRDefault="006D678D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</w:t>
            </w:r>
            <w:r w:rsidRPr="00925C08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  <w:t>发泡设备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或带发泡功能的高压清洗机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6D67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6-8Mpa</w:t>
            </w:r>
          </w:p>
        </w:tc>
      </w:tr>
      <w:tr w:rsidR="006D678D" w:rsidRPr="00925C08" w:rsidTr="00B8262C">
        <w:trPr>
          <w:trHeight w:val="334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78D" w:rsidRPr="00925C08" w:rsidRDefault="006D678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78D" w:rsidRPr="00925C08" w:rsidRDefault="006D678D" w:rsidP="006D678D">
            <w:pPr>
              <w:widowControl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70-90L/min</w:t>
            </w:r>
          </w:p>
        </w:tc>
      </w:tr>
      <w:tr w:rsidR="006D678D" w:rsidRPr="00925C08" w:rsidTr="00B8262C">
        <w:trPr>
          <w:trHeight w:val="250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78D" w:rsidRPr="00925C08" w:rsidRDefault="006D678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78D" w:rsidRPr="00925C08" w:rsidRDefault="006D678D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挂泡时间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678D" w:rsidRPr="00925C08" w:rsidRDefault="006D678D" w:rsidP="00023BC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10-15min</w:t>
            </w:r>
          </w:p>
        </w:tc>
      </w:tr>
      <w:tr w:rsidR="00B7279D" w:rsidRPr="00925C08" w:rsidTr="00B8262C">
        <w:trPr>
          <w:trHeight w:val="250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79D" w:rsidRPr="00925C08" w:rsidRDefault="00B7279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深度清洗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79D" w:rsidRPr="00925C08" w:rsidRDefault="00B7279D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集中式恒压清洗设备或高压清洗机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16-18Mpa</w:t>
            </w:r>
          </w:p>
        </w:tc>
      </w:tr>
      <w:tr w:rsidR="00B7279D" w:rsidRPr="00925C08" w:rsidTr="00B8262C">
        <w:trPr>
          <w:trHeight w:val="250"/>
          <w:jc w:val="center"/>
        </w:trPr>
        <w:tc>
          <w:tcPr>
            <w:tcW w:w="1276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79D" w:rsidRPr="00925C08" w:rsidRDefault="00B7279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9D" w:rsidRPr="00925C08" w:rsidRDefault="00B7279D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20-25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L/min</w:t>
            </w:r>
          </w:p>
        </w:tc>
      </w:tr>
      <w:tr w:rsidR="00B7279D" w:rsidRPr="00925C08" w:rsidTr="00B8262C">
        <w:trPr>
          <w:trHeight w:val="212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79D" w:rsidRPr="00925C08" w:rsidRDefault="00B7279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喷雾消杀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79D" w:rsidRPr="00925C08" w:rsidRDefault="00B7279D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自动喷雾消杀设备或电动超低容量喷雾器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雾滴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279D" w:rsidRPr="00925C08" w:rsidRDefault="00B7279D" w:rsidP="006D67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50-80μm</w:t>
            </w:r>
          </w:p>
        </w:tc>
      </w:tr>
      <w:tr w:rsidR="00CD1DAC" w:rsidRPr="00925C08" w:rsidTr="00B8262C">
        <w:trPr>
          <w:trHeight w:val="212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外部环境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喷雾消杀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DAC" w:rsidRPr="00925C08" w:rsidRDefault="00CD1DAC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  <w:t>移动式喷雾消杀设备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喷幅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6D67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12-15m</w:t>
            </w:r>
          </w:p>
        </w:tc>
      </w:tr>
      <w:tr w:rsidR="00CD1DAC" w:rsidRPr="00925C08" w:rsidTr="00B8262C">
        <w:trPr>
          <w:trHeight w:val="212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DAC" w:rsidRPr="00925C08" w:rsidRDefault="00CD1DAC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451C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  <w:t>雾滴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直径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6D67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8</w:t>
            </w:r>
            <w:r w:rsidRPr="00925C08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  <w:t>0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-</w:t>
            </w:r>
            <w:r w:rsidRPr="00925C08"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  <w:t>120μm</w:t>
            </w:r>
          </w:p>
        </w:tc>
      </w:tr>
      <w:tr w:rsidR="00CD1DAC" w:rsidRPr="00925C08" w:rsidTr="00B8262C">
        <w:trPr>
          <w:trHeight w:val="212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DAC" w:rsidRPr="00925C08" w:rsidRDefault="00CD1DAC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451C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频次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6D678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1次/天</w:t>
            </w:r>
          </w:p>
        </w:tc>
      </w:tr>
      <w:tr w:rsidR="00CD1DAC" w:rsidRPr="00925C08" w:rsidTr="00B8262C">
        <w:trPr>
          <w:trHeight w:val="212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高压消杀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DAC" w:rsidRPr="00925C08" w:rsidRDefault="00CD1DAC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高压清洗机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16-18Mpa</w:t>
            </w:r>
          </w:p>
        </w:tc>
      </w:tr>
      <w:tr w:rsidR="00CD1DAC" w:rsidRPr="00925C08" w:rsidTr="00B8262C">
        <w:trPr>
          <w:trHeight w:val="212"/>
          <w:jc w:val="center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023BC3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DAC" w:rsidRDefault="00CD1DAC" w:rsidP="00CD1DAC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D1DAC" w:rsidRDefault="00CD1DAC" w:rsidP="006D678D"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流量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1DAC" w:rsidRPr="00925C08" w:rsidRDefault="00CD1DAC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20-25</w:t>
            </w:r>
            <w:r w:rsidRPr="00925C08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L/min</w:t>
            </w:r>
          </w:p>
        </w:tc>
      </w:tr>
    </w:tbl>
    <w:p w:rsidR="00075F6E" w:rsidRDefault="005F3788">
      <w:pPr>
        <w:pStyle w:val="1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14" w:name="_Toc36021441"/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4</w:t>
      </w:r>
      <w:r w:rsidR="00D226E6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 w:rsidR="00A178C7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畜禽</w:t>
      </w:r>
      <w:r w:rsidR="00D226E6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尸体</w:t>
      </w:r>
      <w:r w:rsidR="00B90AC9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处理</w:t>
      </w:r>
      <w:bookmarkEnd w:id="14"/>
    </w:p>
    <w:p w:rsidR="003811E4" w:rsidRPr="00925C08" w:rsidRDefault="003811E4" w:rsidP="003811E4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5" w:name="_Toc36021442"/>
      <w:r>
        <w:rPr>
          <w:rFonts w:asciiTheme="minorEastAsia" w:eastAsiaTheme="minorEastAsia" w:hAnsiTheme="minorEastAsia" w:hint="eastAsia"/>
          <w:b/>
          <w:color w:val="000000" w:themeColor="text1"/>
        </w:rPr>
        <w:t>4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.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处理流程</w:t>
      </w:r>
      <w:bookmarkEnd w:id="15"/>
    </w:p>
    <w:p w:rsidR="00075F6E" w:rsidRDefault="00B90AC9" w:rsidP="00260067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养殖过程中</w:t>
      </w:r>
      <w:r w:rsidR="00640030">
        <w:rPr>
          <w:rFonts w:asciiTheme="minorEastAsia" w:hAnsiTheme="minorEastAsia" w:hint="eastAsia"/>
          <w:color w:val="000000" w:themeColor="text1"/>
          <w:sz w:val="32"/>
          <w:szCs w:val="32"/>
        </w:rPr>
        <w:t>发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现死亡畜</w:t>
      </w:r>
      <w:r w:rsidR="00CD1DAC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禽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个体时</w:t>
      </w:r>
      <w:r w:rsidR="00CD1DAC">
        <w:rPr>
          <w:rFonts w:asciiTheme="minorEastAsia" w:hAnsiTheme="minorEastAsia" w:hint="eastAsia"/>
          <w:color w:val="000000" w:themeColor="text1"/>
          <w:sz w:val="32"/>
          <w:szCs w:val="32"/>
        </w:rPr>
        <w:t>，应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第一时间进行隔离，</w:t>
      </w:r>
      <w:r w:rsidR="00640030">
        <w:rPr>
          <w:rFonts w:asciiTheme="minorEastAsia" w:hAnsiTheme="minorEastAsia" w:hint="eastAsia"/>
          <w:color w:val="000000" w:themeColor="text1"/>
          <w:sz w:val="32"/>
          <w:szCs w:val="32"/>
        </w:rPr>
        <w:t>由专业人员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在</w:t>
      </w:r>
      <w:r w:rsidR="008D5A55">
        <w:rPr>
          <w:rFonts w:asciiTheme="minorEastAsia" w:hAnsiTheme="minorEastAsia" w:hint="eastAsia"/>
          <w:color w:val="000000" w:themeColor="text1"/>
          <w:sz w:val="32"/>
          <w:szCs w:val="32"/>
        </w:rPr>
        <w:t>养殖</w:t>
      </w:r>
      <w:r w:rsidR="00640030">
        <w:rPr>
          <w:rFonts w:asciiTheme="minorEastAsia" w:hAnsiTheme="minorEastAsia" w:hint="eastAsia"/>
          <w:color w:val="000000" w:themeColor="text1"/>
          <w:sz w:val="32"/>
          <w:szCs w:val="32"/>
        </w:rPr>
        <w:t>场内指定区域检查，并使用畜禽尸体处理设备（可选用降解、化制等方式）进行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处理</w:t>
      </w:r>
      <w:r w:rsidR="00537DD4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或由专业机构运至指定地点进行处理</w:t>
      </w:r>
      <w:r w:rsidR="00260067">
        <w:rPr>
          <w:rFonts w:asciiTheme="minorEastAsia" w:hAnsiTheme="minorEastAsia" w:hint="eastAsia"/>
          <w:color w:val="000000" w:themeColor="text1"/>
          <w:sz w:val="32"/>
          <w:szCs w:val="32"/>
        </w:rPr>
        <w:t>。畜禽尸体转运中应注意防护，避免二次污染。</w:t>
      </w:r>
      <w:r w:rsidR="00CD1DAC">
        <w:rPr>
          <w:rFonts w:asciiTheme="minorEastAsia" w:hAnsiTheme="minorEastAsia" w:hint="eastAsia"/>
          <w:color w:val="000000" w:themeColor="text1"/>
          <w:sz w:val="32"/>
          <w:szCs w:val="32"/>
        </w:rPr>
        <w:t>若怀疑发生疫情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640030">
        <w:rPr>
          <w:rFonts w:asciiTheme="minorEastAsia" w:hAnsiTheme="minorEastAsia" w:hint="eastAsia"/>
          <w:color w:val="000000" w:themeColor="text1"/>
          <w:sz w:val="32"/>
          <w:szCs w:val="32"/>
        </w:rPr>
        <w:t>按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照</w:t>
      </w:r>
      <w:r w:rsidR="00640030">
        <w:rPr>
          <w:rFonts w:asciiTheme="minorEastAsia" w:hAnsiTheme="minorEastAsia" w:hint="eastAsia"/>
          <w:color w:val="000000" w:themeColor="text1"/>
          <w:sz w:val="32"/>
          <w:szCs w:val="32"/>
        </w:rPr>
        <w:t>国家有关规定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及时</w:t>
      </w:r>
      <w:r w:rsidR="00640030">
        <w:rPr>
          <w:rFonts w:asciiTheme="minorEastAsia" w:hAnsiTheme="minorEastAsia" w:hint="eastAsia"/>
          <w:color w:val="000000" w:themeColor="text1"/>
          <w:sz w:val="32"/>
          <w:szCs w:val="32"/>
        </w:rPr>
        <w:t>上报和处置</w:t>
      </w:r>
      <w:r w:rsidRPr="00925C08">
        <w:rPr>
          <w:rFonts w:asciiTheme="minorEastAsia" w:hAnsiTheme="minorEastAsia"/>
          <w:color w:val="000000" w:themeColor="text1"/>
          <w:sz w:val="32"/>
          <w:szCs w:val="32"/>
        </w:rPr>
        <w:t>。</w:t>
      </w:r>
      <w:r w:rsidR="00AC40B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在此期间，应根据疫病类型选择有针对性的消杀剂，加强对生产区域内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AC40BB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  <w:r w:rsidR="009A50F7">
        <w:rPr>
          <w:rFonts w:asciiTheme="minorEastAsia" w:hAnsiTheme="minorEastAsia" w:hint="eastAsia"/>
          <w:color w:val="000000" w:themeColor="text1"/>
          <w:sz w:val="32"/>
          <w:szCs w:val="32"/>
        </w:rPr>
        <w:t>畜禽尸体处理设备作业时应按照使用</w:t>
      </w:r>
      <w:r w:rsidR="009A50F7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说明书严格控制温度、时间和压力等参数，保证畜禽尸体处理效果。</w:t>
      </w:r>
      <w:r w:rsidR="00825FFF">
        <w:rPr>
          <w:rFonts w:asciiTheme="minorEastAsia" w:hAnsiTheme="minorEastAsia" w:hint="eastAsia"/>
          <w:color w:val="000000" w:themeColor="text1"/>
          <w:sz w:val="32"/>
          <w:szCs w:val="32"/>
        </w:rPr>
        <w:t>作业</w:t>
      </w:r>
      <w:r w:rsidR="009A50F7">
        <w:rPr>
          <w:rFonts w:asciiTheme="minorEastAsia" w:hAnsiTheme="minorEastAsia" w:hint="eastAsia"/>
          <w:color w:val="000000" w:themeColor="text1"/>
          <w:sz w:val="32"/>
          <w:szCs w:val="32"/>
        </w:rPr>
        <w:t>产</w:t>
      </w:r>
      <w:r w:rsidR="00825FFF">
        <w:rPr>
          <w:rFonts w:asciiTheme="minorEastAsia" w:hAnsiTheme="minorEastAsia" w:hint="eastAsia"/>
          <w:color w:val="000000" w:themeColor="text1"/>
          <w:sz w:val="32"/>
          <w:szCs w:val="32"/>
        </w:rPr>
        <w:t>生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的尾气、废水、残渣等</w:t>
      </w:r>
      <w:r w:rsidR="009A50F7">
        <w:rPr>
          <w:rFonts w:asciiTheme="minorEastAsia" w:hAnsiTheme="minorEastAsia" w:hint="eastAsia"/>
          <w:color w:val="000000" w:themeColor="text1"/>
          <w:sz w:val="32"/>
          <w:szCs w:val="32"/>
        </w:rPr>
        <w:t>按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照</w:t>
      </w:r>
      <w:r w:rsidR="009A50F7">
        <w:rPr>
          <w:rFonts w:asciiTheme="minorEastAsia" w:hAnsiTheme="minorEastAsia" w:hint="eastAsia"/>
          <w:color w:val="000000" w:themeColor="text1"/>
          <w:sz w:val="32"/>
          <w:szCs w:val="32"/>
        </w:rPr>
        <w:t>国家有关规定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及时</w:t>
      </w:r>
      <w:r w:rsidR="00825FFF">
        <w:rPr>
          <w:rFonts w:asciiTheme="minorEastAsia" w:hAnsiTheme="minorEastAsia" w:hint="eastAsia"/>
          <w:color w:val="000000" w:themeColor="text1"/>
          <w:sz w:val="32"/>
          <w:szCs w:val="32"/>
        </w:rPr>
        <w:t>处理</w:t>
      </w:r>
      <w:r w:rsidR="009A50F7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825FFF" w:rsidRPr="00925C08" w:rsidRDefault="00825FFF" w:rsidP="00825FFF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6" w:name="_Toc36021443"/>
      <w:r>
        <w:rPr>
          <w:rFonts w:asciiTheme="minorEastAsia" w:eastAsiaTheme="minorEastAsia" w:hAnsiTheme="minorEastAsia" w:hint="eastAsia"/>
          <w:b/>
          <w:color w:val="000000" w:themeColor="text1"/>
        </w:rPr>
        <w:t>4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.</w:t>
      </w:r>
      <w:r w:rsidR="003811E4">
        <w:rPr>
          <w:rFonts w:asciiTheme="minorEastAsia" w:eastAsiaTheme="minorEastAsia" w:hAnsiTheme="minorEastAsia" w:hint="eastAsia"/>
          <w:b/>
          <w:color w:val="000000" w:themeColor="text1"/>
        </w:rPr>
        <w:t>2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畜禽尸体处理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设备及参数</w:t>
      </w:r>
      <w:bookmarkEnd w:id="16"/>
    </w:p>
    <w:p w:rsidR="00825FFF" w:rsidRPr="00925C08" w:rsidRDefault="00825FFF" w:rsidP="00825FFF">
      <w:pPr>
        <w:spacing w:line="360" w:lineRule="auto"/>
        <w:ind w:firstLineChars="200" w:firstLine="480"/>
        <w:jc w:val="center"/>
        <w:rPr>
          <w:rFonts w:ascii="黑体" w:eastAsia="黑体" w:hAnsi="黑体"/>
          <w:color w:val="000000" w:themeColor="text1"/>
          <w:sz w:val="24"/>
        </w:rPr>
      </w:pPr>
      <w:r w:rsidRPr="00925C08">
        <w:rPr>
          <w:rFonts w:ascii="黑体" w:eastAsia="黑体" w:hAnsi="黑体" w:hint="eastAsia"/>
          <w:color w:val="000000" w:themeColor="text1"/>
          <w:sz w:val="24"/>
        </w:rPr>
        <w:t>表</w:t>
      </w:r>
      <w:r>
        <w:rPr>
          <w:rFonts w:ascii="黑体" w:eastAsia="黑体" w:hAnsi="黑体" w:hint="eastAsia"/>
          <w:color w:val="000000" w:themeColor="text1"/>
          <w:sz w:val="24"/>
        </w:rPr>
        <w:t>4</w:t>
      </w:r>
      <w:r w:rsidRPr="00925C08">
        <w:rPr>
          <w:rFonts w:ascii="黑体" w:eastAsia="黑体" w:hAnsi="黑体" w:hint="eastAsia"/>
          <w:color w:val="000000" w:themeColor="text1"/>
          <w:sz w:val="24"/>
        </w:rPr>
        <w:t xml:space="preserve"> </w:t>
      </w:r>
      <w:r>
        <w:rPr>
          <w:rFonts w:ascii="黑体" w:eastAsia="黑体" w:hAnsi="黑体" w:hint="eastAsia"/>
          <w:color w:val="000000" w:themeColor="text1"/>
          <w:sz w:val="24"/>
        </w:rPr>
        <w:t>畜禽尸体处理</w:t>
      </w:r>
      <w:r w:rsidRPr="00925C08">
        <w:rPr>
          <w:rFonts w:ascii="黑体" w:eastAsia="黑体" w:hAnsi="黑体" w:hint="eastAsia"/>
          <w:color w:val="000000" w:themeColor="text1"/>
          <w:sz w:val="24"/>
        </w:rPr>
        <w:t>设备及参数表</w:t>
      </w:r>
    </w:p>
    <w:tbl>
      <w:tblPr>
        <w:tblW w:w="8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220"/>
        <w:gridCol w:w="2685"/>
        <w:gridCol w:w="1662"/>
      </w:tblGrid>
      <w:tr w:rsidR="00825FFF" w:rsidRPr="00925C08" w:rsidTr="00A828FB">
        <w:trPr>
          <w:trHeight w:val="547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内  容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设备名称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参数名称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 w:rsidRPr="00925C08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推荐数值</w:t>
            </w:r>
          </w:p>
        </w:tc>
      </w:tr>
      <w:tr w:rsidR="00825FFF" w:rsidRPr="00925C08" w:rsidTr="00825FFF">
        <w:trPr>
          <w:trHeight w:val="394"/>
          <w:jc w:val="center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825FFF" w:rsidRDefault="00825FFF" w:rsidP="00A828FB">
            <w:pPr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畜禽尸体处理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降解机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温度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825FF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按照设备使用说明书中要求</w:t>
            </w:r>
          </w:p>
        </w:tc>
      </w:tr>
      <w:tr w:rsidR="00825FFF" w:rsidRPr="00925C08" w:rsidTr="00A828FB">
        <w:trPr>
          <w:trHeight w:val="272"/>
          <w:jc w:val="center"/>
        </w:trPr>
        <w:tc>
          <w:tcPr>
            <w:tcW w:w="176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825FFF" w:rsidRPr="00925C08" w:rsidTr="00A828FB">
        <w:trPr>
          <w:trHeight w:val="385"/>
          <w:jc w:val="center"/>
        </w:trPr>
        <w:tc>
          <w:tcPr>
            <w:tcW w:w="176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化制机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温度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825FFF" w:rsidRPr="00925C08" w:rsidTr="00825FFF">
        <w:trPr>
          <w:trHeight w:val="368"/>
          <w:jc w:val="center"/>
        </w:trPr>
        <w:tc>
          <w:tcPr>
            <w:tcW w:w="176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压力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825FFF" w:rsidRPr="00925C08" w:rsidTr="00825FFF">
        <w:trPr>
          <w:trHeight w:val="402"/>
          <w:jc w:val="center"/>
        </w:trPr>
        <w:tc>
          <w:tcPr>
            <w:tcW w:w="176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825FFF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825FFF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5FFF" w:rsidRPr="00925C08" w:rsidRDefault="00825FFF" w:rsidP="00A828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</w:p>
        </w:tc>
      </w:tr>
    </w:tbl>
    <w:p w:rsidR="001D19D1" w:rsidRPr="00925C08" w:rsidRDefault="001D19D1" w:rsidP="001D19D1">
      <w:pPr>
        <w:pStyle w:val="1"/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17" w:name="_Toc36021444"/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5 </w:t>
      </w:r>
      <w:r w:rsidR="00052BCA"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其他</w:t>
      </w:r>
      <w:r w:rsidRPr="00925C0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事项</w:t>
      </w:r>
      <w:bookmarkEnd w:id="17"/>
    </w:p>
    <w:p w:rsidR="00451C32" w:rsidRPr="00925C08" w:rsidRDefault="00EF767E" w:rsidP="00451C32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8" w:name="_Toc36021445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5.1 安全</w:t>
      </w:r>
      <w:r w:rsidR="00451C32" w:rsidRPr="00925C08">
        <w:rPr>
          <w:rFonts w:asciiTheme="minorEastAsia" w:eastAsiaTheme="minorEastAsia" w:hAnsiTheme="minorEastAsia" w:hint="eastAsia"/>
          <w:b/>
          <w:color w:val="000000" w:themeColor="text1"/>
        </w:rPr>
        <w:t>事项</w:t>
      </w:r>
      <w:bookmarkEnd w:id="18"/>
    </w:p>
    <w:p w:rsidR="001D19D1" w:rsidRPr="00925C08" w:rsidRDefault="00451C32" w:rsidP="00451C32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清洗</w:t>
      </w:r>
      <w:r w:rsidR="001D19D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时不得将高压水对向人员、畜禽或者带电作业的设备，同时注意用电安全。按</w:t>
      </w:r>
      <w:r w:rsidR="00825FFF">
        <w:rPr>
          <w:rFonts w:asciiTheme="minorEastAsia" w:hAnsiTheme="minorEastAsia" w:hint="eastAsia"/>
          <w:color w:val="000000" w:themeColor="text1"/>
          <w:sz w:val="32"/>
          <w:szCs w:val="32"/>
        </w:rPr>
        <w:t>照</w:t>
      </w:r>
      <w:r w:rsidR="001D19D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设备厂家规定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操作相关设备</w:t>
      </w:r>
      <w:r w:rsidR="001D19D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，定期检查设备状态，如有异常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应立即停止并</w:t>
      </w:r>
      <w:r w:rsidR="001D19D1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联系专业人员维护。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工作时，非工作人员不得逗留在驾驶室、工作区域内，</w:t>
      </w:r>
      <w:r w:rsidR="00B729D6">
        <w:rPr>
          <w:rFonts w:asciiTheme="minorEastAsia" w:hAnsiTheme="minorEastAsia" w:hint="eastAsia"/>
          <w:color w:val="000000" w:themeColor="text1"/>
          <w:sz w:val="32"/>
          <w:szCs w:val="32"/>
        </w:rPr>
        <w:t>避免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发生危险。喷雾消杀时，操作人员需身着医用防护服，佩戴医用防护口罩、护目镜等防护装备并尽量保持干燥。</w:t>
      </w:r>
    </w:p>
    <w:p w:rsidR="000E00B1" w:rsidRPr="00925C08" w:rsidRDefault="00451C32" w:rsidP="00451C32">
      <w:pPr>
        <w:pStyle w:val="2"/>
        <w:rPr>
          <w:rFonts w:asciiTheme="minorEastAsia" w:eastAsiaTheme="minorEastAsia" w:hAnsiTheme="minorEastAsia"/>
          <w:b/>
          <w:color w:val="000000" w:themeColor="text1"/>
        </w:rPr>
      </w:pPr>
      <w:bookmarkStart w:id="19" w:name="_Toc36021446"/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5.2</w:t>
      </w:r>
      <w:r w:rsidR="000E00B1" w:rsidRPr="00925C08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Pr="00925C08">
        <w:rPr>
          <w:rFonts w:asciiTheme="minorEastAsia" w:eastAsiaTheme="minorEastAsia" w:hAnsiTheme="minorEastAsia" w:hint="eastAsia"/>
          <w:b/>
          <w:color w:val="000000" w:themeColor="text1"/>
        </w:rPr>
        <w:t>污水处理</w:t>
      </w:r>
      <w:bookmarkEnd w:id="19"/>
    </w:p>
    <w:p w:rsidR="00052BCA" w:rsidRPr="00925C08" w:rsidRDefault="000E00B1" w:rsidP="00DF5DBB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消杀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过程中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产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生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的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污水，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建议</w:t>
      </w:r>
      <w:r w:rsidR="00451C32"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回收处理后再利用，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避免废弃污水对</w:t>
      </w:r>
      <w:r w:rsidR="003811E4">
        <w:rPr>
          <w:rFonts w:asciiTheme="minorEastAsia" w:hAnsiTheme="minorEastAsia" w:hint="eastAsia"/>
          <w:color w:val="000000" w:themeColor="text1"/>
          <w:sz w:val="32"/>
          <w:szCs w:val="32"/>
        </w:rPr>
        <w:t>养殖</w:t>
      </w:r>
      <w:r w:rsidRPr="00925C08">
        <w:rPr>
          <w:rFonts w:asciiTheme="minorEastAsia" w:hAnsiTheme="minorEastAsia" w:hint="eastAsia"/>
          <w:color w:val="000000" w:themeColor="text1"/>
          <w:sz w:val="32"/>
          <w:szCs w:val="32"/>
        </w:rPr>
        <w:t>场区周围环境及地下水的二次污染，防止病原通过污水传播。</w:t>
      </w:r>
    </w:p>
    <w:sectPr w:rsidR="00052BCA" w:rsidRPr="00925C08" w:rsidSect="00075F6E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A5" w:rsidRDefault="00B22BA5" w:rsidP="00075F6E">
      <w:r>
        <w:separator/>
      </w:r>
    </w:p>
  </w:endnote>
  <w:endnote w:type="continuationSeparator" w:id="0">
    <w:p w:rsidR="00B22BA5" w:rsidRDefault="00B22BA5" w:rsidP="0007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026"/>
    </w:sdtPr>
    <w:sdtEndPr>
      <w:rPr>
        <w:rFonts w:asciiTheme="minorEastAsia" w:hAnsiTheme="minorEastAsia"/>
        <w:sz w:val="32"/>
        <w:szCs w:val="32"/>
      </w:rPr>
    </w:sdtEndPr>
    <w:sdtContent>
      <w:p w:rsidR="00A828FB" w:rsidRDefault="001E00E5">
        <w:pPr>
          <w:pStyle w:val="a5"/>
          <w:jc w:val="center"/>
          <w:rPr>
            <w:rFonts w:asciiTheme="minorEastAsia" w:hAnsiTheme="minorEastAsia"/>
            <w:sz w:val="32"/>
            <w:szCs w:val="32"/>
          </w:rPr>
        </w:pPr>
        <w:r w:rsidRPr="00C41E1A">
          <w:rPr>
            <w:rFonts w:asciiTheme="minorEastAsia" w:hAnsiTheme="minorEastAsia"/>
            <w:sz w:val="28"/>
            <w:szCs w:val="28"/>
          </w:rPr>
          <w:fldChar w:fldCharType="begin"/>
        </w:r>
        <w:r w:rsidR="00A828FB" w:rsidRPr="00C41E1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41E1A">
          <w:rPr>
            <w:rFonts w:asciiTheme="minorEastAsia" w:hAnsiTheme="minorEastAsia"/>
            <w:sz w:val="28"/>
            <w:szCs w:val="28"/>
          </w:rPr>
          <w:fldChar w:fldCharType="separate"/>
        </w:r>
        <w:r w:rsidR="00813AF0" w:rsidRPr="00813AF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13AF0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C41E1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828FB" w:rsidRDefault="00A828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A5" w:rsidRDefault="00B22BA5" w:rsidP="00075F6E">
      <w:r>
        <w:separator/>
      </w:r>
    </w:p>
  </w:footnote>
  <w:footnote w:type="continuationSeparator" w:id="0">
    <w:p w:rsidR="00B22BA5" w:rsidRDefault="00B22BA5" w:rsidP="0007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00266E"/>
    <w:rsid w:val="000015A2"/>
    <w:rsid w:val="000059D9"/>
    <w:rsid w:val="00012815"/>
    <w:rsid w:val="00023BC3"/>
    <w:rsid w:val="0004015E"/>
    <w:rsid w:val="000463F2"/>
    <w:rsid w:val="00046C1A"/>
    <w:rsid w:val="00052BCA"/>
    <w:rsid w:val="00056998"/>
    <w:rsid w:val="00061BC3"/>
    <w:rsid w:val="00075F6E"/>
    <w:rsid w:val="0008475B"/>
    <w:rsid w:val="00084785"/>
    <w:rsid w:val="000A506D"/>
    <w:rsid w:val="000A7899"/>
    <w:rsid w:val="000B1210"/>
    <w:rsid w:val="000B6510"/>
    <w:rsid w:val="000D731D"/>
    <w:rsid w:val="000E00B1"/>
    <w:rsid w:val="000E0AE6"/>
    <w:rsid w:val="000E3ADF"/>
    <w:rsid w:val="000E5B6A"/>
    <w:rsid w:val="000E6282"/>
    <w:rsid w:val="000F6335"/>
    <w:rsid w:val="001044AA"/>
    <w:rsid w:val="00112916"/>
    <w:rsid w:val="00116B94"/>
    <w:rsid w:val="001201A7"/>
    <w:rsid w:val="001237F2"/>
    <w:rsid w:val="001247C9"/>
    <w:rsid w:val="00130C69"/>
    <w:rsid w:val="0013711F"/>
    <w:rsid w:val="0014028A"/>
    <w:rsid w:val="001420C8"/>
    <w:rsid w:val="00142494"/>
    <w:rsid w:val="00160A6F"/>
    <w:rsid w:val="00160ACD"/>
    <w:rsid w:val="00161CAF"/>
    <w:rsid w:val="00167DEE"/>
    <w:rsid w:val="0017329B"/>
    <w:rsid w:val="00174DED"/>
    <w:rsid w:val="00176CB1"/>
    <w:rsid w:val="00180A85"/>
    <w:rsid w:val="001905AF"/>
    <w:rsid w:val="0019626A"/>
    <w:rsid w:val="0019753D"/>
    <w:rsid w:val="001A0BD3"/>
    <w:rsid w:val="001A18B9"/>
    <w:rsid w:val="001B0EC1"/>
    <w:rsid w:val="001C1A81"/>
    <w:rsid w:val="001C1D75"/>
    <w:rsid w:val="001C338C"/>
    <w:rsid w:val="001C438D"/>
    <w:rsid w:val="001D19D1"/>
    <w:rsid w:val="001D3165"/>
    <w:rsid w:val="001D5796"/>
    <w:rsid w:val="001D7D0F"/>
    <w:rsid w:val="001E00E5"/>
    <w:rsid w:val="001E2022"/>
    <w:rsid w:val="001F2E96"/>
    <w:rsid w:val="00200922"/>
    <w:rsid w:val="002045C7"/>
    <w:rsid w:val="00205AEA"/>
    <w:rsid w:val="00216D52"/>
    <w:rsid w:val="00220E98"/>
    <w:rsid w:val="00223A4C"/>
    <w:rsid w:val="002329BD"/>
    <w:rsid w:val="00237BF0"/>
    <w:rsid w:val="00241486"/>
    <w:rsid w:val="00260067"/>
    <w:rsid w:val="0026248A"/>
    <w:rsid w:val="002648A7"/>
    <w:rsid w:val="002675A2"/>
    <w:rsid w:val="002814C1"/>
    <w:rsid w:val="00283CB0"/>
    <w:rsid w:val="00286D80"/>
    <w:rsid w:val="00286DA7"/>
    <w:rsid w:val="0029794A"/>
    <w:rsid w:val="002A1504"/>
    <w:rsid w:val="002A37C1"/>
    <w:rsid w:val="002A531F"/>
    <w:rsid w:val="002C1BA7"/>
    <w:rsid w:val="002C7990"/>
    <w:rsid w:val="002D1DC0"/>
    <w:rsid w:val="002F0A6A"/>
    <w:rsid w:val="00301786"/>
    <w:rsid w:val="003122F5"/>
    <w:rsid w:val="00331BA1"/>
    <w:rsid w:val="00332A63"/>
    <w:rsid w:val="00333328"/>
    <w:rsid w:val="00333369"/>
    <w:rsid w:val="00341FCD"/>
    <w:rsid w:val="003472DC"/>
    <w:rsid w:val="00350574"/>
    <w:rsid w:val="0035158C"/>
    <w:rsid w:val="00356307"/>
    <w:rsid w:val="0036062A"/>
    <w:rsid w:val="003646EE"/>
    <w:rsid w:val="0036610C"/>
    <w:rsid w:val="00371EE6"/>
    <w:rsid w:val="003752FB"/>
    <w:rsid w:val="003811E4"/>
    <w:rsid w:val="00381D59"/>
    <w:rsid w:val="00384F5C"/>
    <w:rsid w:val="00387591"/>
    <w:rsid w:val="00394362"/>
    <w:rsid w:val="00394B13"/>
    <w:rsid w:val="003A62C0"/>
    <w:rsid w:val="003B332A"/>
    <w:rsid w:val="003B3841"/>
    <w:rsid w:val="003C6272"/>
    <w:rsid w:val="003D1954"/>
    <w:rsid w:val="003E0DD1"/>
    <w:rsid w:val="003E3F17"/>
    <w:rsid w:val="003F3800"/>
    <w:rsid w:val="00413F9A"/>
    <w:rsid w:val="00415BB9"/>
    <w:rsid w:val="00427DF9"/>
    <w:rsid w:val="00437A63"/>
    <w:rsid w:val="00446B8D"/>
    <w:rsid w:val="00451C32"/>
    <w:rsid w:val="00457062"/>
    <w:rsid w:val="004731AE"/>
    <w:rsid w:val="00477913"/>
    <w:rsid w:val="00483E52"/>
    <w:rsid w:val="00486D70"/>
    <w:rsid w:val="00493102"/>
    <w:rsid w:val="004A145D"/>
    <w:rsid w:val="004A21CB"/>
    <w:rsid w:val="004A5B82"/>
    <w:rsid w:val="004C1B62"/>
    <w:rsid w:val="004C2660"/>
    <w:rsid w:val="004C26AA"/>
    <w:rsid w:val="004F1C70"/>
    <w:rsid w:val="005062DD"/>
    <w:rsid w:val="00510286"/>
    <w:rsid w:val="005159C5"/>
    <w:rsid w:val="0051615E"/>
    <w:rsid w:val="00524B66"/>
    <w:rsid w:val="005275DE"/>
    <w:rsid w:val="00531697"/>
    <w:rsid w:val="0053417B"/>
    <w:rsid w:val="00536A85"/>
    <w:rsid w:val="00537DD4"/>
    <w:rsid w:val="00542D9C"/>
    <w:rsid w:val="00547A0B"/>
    <w:rsid w:val="00552943"/>
    <w:rsid w:val="005536DD"/>
    <w:rsid w:val="005670F7"/>
    <w:rsid w:val="00570419"/>
    <w:rsid w:val="00573FFD"/>
    <w:rsid w:val="0058388F"/>
    <w:rsid w:val="005A14D2"/>
    <w:rsid w:val="005A1BB7"/>
    <w:rsid w:val="005A45C2"/>
    <w:rsid w:val="005A4D1B"/>
    <w:rsid w:val="005A61E2"/>
    <w:rsid w:val="005B608E"/>
    <w:rsid w:val="005C035B"/>
    <w:rsid w:val="005D295B"/>
    <w:rsid w:val="005E3D6A"/>
    <w:rsid w:val="005F3788"/>
    <w:rsid w:val="00603B1D"/>
    <w:rsid w:val="00606E11"/>
    <w:rsid w:val="006210AA"/>
    <w:rsid w:val="00621B8D"/>
    <w:rsid w:val="00640030"/>
    <w:rsid w:val="006424B9"/>
    <w:rsid w:val="0064372B"/>
    <w:rsid w:val="00644C8C"/>
    <w:rsid w:val="00647855"/>
    <w:rsid w:val="0066226C"/>
    <w:rsid w:val="00663D6D"/>
    <w:rsid w:val="00667E70"/>
    <w:rsid w:val="0068136A"/>
    <w:rsid w:val="006870FE"/>
    <w:rsid w:val="0069202E"/>
    <w:rsid w:val="00693B42"/>
    <w:rsid w:val="006A1062"/>
    <w:rsid w:val="006B7FB2"/>
    <w:rsid w:val="006C0163"/>
    <w:rsid w:val="006C020A"/>
    <w:rsid w:val="006C0413"/>
    <w:rsid w:val="006C2D9A"/>
    <w:rsid w:val="006C4B58"/>
    <w:rsid w:val="006D0350"/>
    <w:rsid w:val="006D164D"/>
    <w:rsid w:val="006D3F8B"/>
    <w:rsid w:val="006D678D"/>
    <w:rsid w:val="006E16A0"/>
    <w:rsid w:val="006E317D"/>
    <w:rsid w:val="006E57F1"/>
    <w:rsid w:val="006E75A2"/>
    <w:rsid w:val="006F2058"/>
    <w:rsid w:val="00700ED6"/>
    <w:rsid w:val="00714FC2"/>
    <w:rsid w:val="007314B9"/>
    <w:rsid w:val="00740526"/>
    <w:rsid w:val="00755C67"/>
    <w:rsid w:val="007653DC"/>
    <w:rsid w:val="00766488"/>
    <w:rsid w:val="00767BBB"/>
    <w:rsid w:val="00770298"/>
    <w:rsid w:val="00772796"/>
    <w:rsid w:val="0077717A"/>
    <w:rsid w:val="00784A0C"/>
    <w:rsid w:val="00790D61"/>
    <w:rsid w:val="00794CFC"/>
    <w:rsid w:val="007A09A4"/>
    <w:rsid w:val="007A3701"/>
    <w:rsid w:val="007B1B30"/>
    <w:rsid w:val="007B5E04"/>
    <w:rsid w:val="007C3C4D"/>
    <w:rsid w:val="007D38B8"/>
    <w:rsid w:val="007E093F"/>
    <w:rsid w:val="007E4D43"/>
    <w:rsid w:val="007E51AA"/>
    <w:rsid w:val="007E5AA8"/>
    <w:rsid w:val="007E75A9"/>
    <w:rsid w:val="007F3AF6"/>
    <w:rsid w:val="00803A17"/>
    <w:rsid w:val="00812B9C"/>
    <w:rsid w:val="00813AF0"/>
    <w:rsid w:val="00814083"/>
    <w:rsid w:val="00816D7D"/>
    <w:rsid w:val="00821EE4"/>
    <w:rsid w:val="008250ED"/>
    <w:rsid w:val="00825FFF"/>
    <w:rsid w:val="008273EB"/>
    <w:rsid w:val="0083005F"/>
    <w:rsid w:val="00830C5A"/>
    <w:rsid w:val="00836372"/>
    <w:rsid w:val="00841463"/>
    <w:rsid w:val="0084275B"/>
    <w:rsid w:val="00850C91"/>
    <w:rsid w:val="00860ECD"/>
    <w:rsid w:val="008672C1"/>
    <w:rsid w:val="00867563"/>
    <w:rsid w:val="00870C61"/>
    <w:rsid w:val="008734B8"/>
    <w:rsid w:val="00886075"/>
    <w:rsid w:val="008928A7"/>
    <w:rsid w:val="00897362"/>
    <w:rsid w:val="008A0546"/>
    <w:rsid w:val="008A7AA6"/>
    <w:rsid w:val="008A7D18"/>
    <w:rsid w:val="008B0488"/>
    <w:rsid w:val="008B0DD2"/>
    <w:rsid w:val="008B19C6"/>
    <w:rsid w:val="008B3563"/>
    <w:rsid w:val="008C1FEB"/>
    <w:rsid w:val="008C4816"/>
    <w:rsid w:val="008C4A2A"/>
    <w:rsid w:val="008D1465"/>
    <w:rsid w:val="008D1D29"/>
    <w:rsid w:val="008D4F29"/>
    <w:rsid w:val="008D5A55"/>
    <w:rsid w:val="008E24A4"/>
    <w:rsid w:val="008E2FD9"/>
    <w:rsid w:val="008F21A1"/>
    <w:rsid w:val="0090222B"/>
    <w:rsid w:val="0090394F"/>
    <w:rsid w:val="00907919"/>
    <w:rsid w:val="0091004E"/>
    <w:rsid w:val="00910F95"/>
    <w:rsid w:val="009244D2"/>
    <w:rsid w:val="0092575E"/>
    <w:rsid w:val="00925C08"/>
    <w:rsid w:val="0092772B"/>
    <w:rsid w:val="009302EE"/>
    <w:rsid w:val="00943520"/>
    <w:rsid w:val="00946CEA"/>
    <w:rsid w:val="0096045B"/>
    <w:rsid w:val="00960E27"/>
    <w:rsid w:val="00963A82"/>
    <w:rsid w:val="009642CF"/>
    <w:rsid w:val="00965A56"/>
    <w:rsid w:val="00972E2A"/>
    <w:rsid w:val="009743A2"/>
    <w:rsid w:val="009761FE"/>
    <w:rsid w:val="00977AAA"/>
    <w:rsid w:val="00977DCC"/>
    <w:rsid w:val="0098469E"/>
    <w:rsid w:val="00984D34"/>
    <w:rsid w:val="0098685D"/>
    <w:rsid w:val="009919CC"/>
    <w:rsid w:val="009A50F7"/>
    <w:rsid w:val="009A5F4C"/>
    <w:rsid w:val="009B33F8"/>
    <w:rsid w:val="009C50ED"/>
    <w:rsid w:val="009C6B4D"/>
    <w:rsid w:val="009D76DF"/>
    <w:rsid w:val="009E5371"/>
    <w:rsid w:val="009F49C3"/>
    <w:rsid w:val="009F670F"/>
    <w:rsid w:val="00A1108B"/>
    <w:rsid w:val="00A178C7"/>
    <w:rsid w:val="00A26E92"/>
    <w:rsid w:val="00A3071E"/>
    <w:rsid w:val="00A34CBF"/>
    <w:rsid w:val="00A34EF2"/>
    <w:rsid w:val="00A353E4"/>
    <w:rsid w:val="00A40275"/>
    <w:rsid w:val="00A40FD6"/>
    <w:rsid w:val="00A42A03"/>
    <w:rsid w:val="00A538A4"/>
    <w:rsid w:val="00A557A3"/>
    <w:rsid w:val="00A6577C"/>
    <w:rsid w:val="00A81F50"/>
    <w:rsid w:val="00A828FB"/>
    <w:rsid w:val="00A82DB0"/>
    <w:rsid w:val="00A83341"/>
    <w:rsid w:val="00A8336D"/>
    <w:rsid w:val="00A8590C"/>
    <w:rsid w:val="00A906B5"/>
    <w:rsid w:val="00A931A9"/>
    <w:rsid w:val="00A93BDB"/>
    <w:rsid w:val="00A95C3B"/>
    <w:rsid w:val="00A96CB0"/>
    <w:rsid w:val="00AA0A49"/>
    <w:rsid w:val="00AB6E2C"/>
    <w:rsid w:val="00AC40BB"/>
    <w:rsid w:val="00AD2CFD"/>
    <w:rsid w:val="00AE118E"/>
    <w:rsid w:val="00AE22E5"/>
    <w:rsid w:val="00AE5EEF"/>
    <w:rsid w:val="00AE6E12"/>
    <w:rsid w:val="00AF0A8E"/>
    <w:rsid w:val="00AF17CD"/>
    <w:rsid w:val="00AF1EE7"/>
    <w:rsid w:val="00AF3F8C"/>
    <w:rsid w:val="00AF407D"/>
    <w:rsid w:val="00B0655F"/>
    <w:rsid w:val="00B20633"/>
    <w:rsid w:val="00B2095F"/>
    <w:rsid w:val="00B22BA5"/>
    <w:rsid w:val="00B268EF"/>
    <w:rsid w:val="00B30D09"/>
    <w:rsid w:val="00B37BE3"/>
    <w:rsid w:val="00B564D9"/>
    <w:rsid w:val="00B65F4F"/>
    <w:rsid w:val="00B67F7F"/>
    <w:rsid w:val="00B7279D"/>
    <w:rsid w:val="00B729D6"/>
    <w:rsid w:val="00B7620A"/>
    <w:rsid w:val="00B8120A"/>
    <w:rsid w:val="00B8262C"/>
    <w:rsid w:val="00B87A56"/>
    <w:rsid w:val="00B87E68"/>
    <w:rsid w:val="00B90AC9"/>
    <w:rsid w:val="00BA5320"/>
    <w:rsid w:val="00BA608E"/>
    <w:rsid w:val="00BA654D"/>
    <w:rsid w:val="00BB4DC6"/>
    <w:rsid w:val="00BC3144"/>
    <w:rsid w:val="00BC3748"/>
    <w:rsid w:val="00BC6AB8"/>
    <w:rsid w:val="00BE2556"/>
    <w:rsid w:val="00BF3920"/>
    <w:rsid w:val="00BF7440"/>
    <w:rsid w:val="00C046B5"/>
    <w:rsid w:val="00C22B1C"/>
    <w:rsid w:val="00C25689"/>
    <w:rsid w:val="00C25A1D"/>
    <w:rsid w:val="00C41E1A"/>
    <w:rsid w:val="00C5035B"/>
    <w:rsid w:val="00C75147"/>
    <w:rsid w:val="00C84209"/>
    <w:rsid w:val="00CA786D"/>
    <w:rsid w:val="00CB0EF8"/>
    <w:rsid w:val="00CB25A3"/>
    <w:rsid w:val="00CB34F2"/>
    <w:rsid w:val="00CB34FA"/>
    <w:rsid w:val="00CC3042"/>
    <w:rsid w:val="00CD1DAC"/>
    <w:rsid w:val="00CD268F"/>
    <w:rsid w:val="00CD5F39"/>
    <w:rsid w:val="00CD615A"/>
    <w:rsid w:val="00CD62B4"/>
    <w:rsid w:val="00CD64F9"/>
    <w:rsid w:val="00CE29D7"/>
    <w:rsid w:val="00CE4259"/>
    <w:rsid w:val="00CF7C75"/>
    <w:rsid w:val="00D0149F"/>
    <w:rsid w:val="00D02CC9"/>
    <w:rsid w:val="00D02E96"/>
    <w:rsid w:val="00D17D69"/>
    <w:rsid w:val="00D226E6"/>
    <w:rsid w:val="00D25287"/>
    <w:rsid w:val="00D333EC"/>
    <w:rsid w:val="00D37D9B"/>
    <w:rsid w:val="00D53373"/>
    <w:rsid w:val="00D65C4E"/>
    <w:rsid w:val="00D67AB6"/>
    <w:rsid w:val="00D717B8"/>
    <w:rsid w:val="00D76CB0"/>
    <w:rsid w:val="00D9275A"/>
    <w:rsid w:val="00DA276F"/>
    <w:rsid w:val="00DA560E"/>
    <w:rsid w:val="00DB007F"/>
    <w:rsid w:val="00DB793A"/>
    <w:rsid w:val="00DC563A"/>
    <w:rsid w:val="00DE40F0"/>
    <w:rsid w:val="00DF30D8"/>
    <w:rsid w:val="00DF5DBB"/>
    <w:rsid w:val="00E02E5F"/>
    <w:rsid w:val="00E12D3C"/>
    <w:rsid w:val="00E13745"/>
    <w:rsid w:val="00E615EF"/>
    <w:rsid w:val="00E650FF"/>
    <w:rsid w:val="00E71D5C"/>
    <w:rsid w:val="00E723FC"/>
    <w:rsid w:val="00E73EC9"/>
    <w:rsid w:val="00E7642D"/>
    <w:rsid w:val="00E76F4C"/>
    <w:rsid w:val="00E77EB3"/>
    <w:rsid w:val="00E81875"/>
    <w:rsid w:val="00E928E3"/>
    <w:rsid w:val="00E93D8C"/>
    <w:rsid w:val="00E95C50"/>
    <w:rsid w:val="00EA1A42"/>
    <w:rsid w:val="00EB3C53"/>
    <w:rsid w:val="00EB41A9"/>
    <w:rsid w:val="00EC1E8C"/>
    <w:rsid w:val="00EC3553"/>
    <w:rsid w:val="00EC64E0"/>
    <w:rsid w:val="00EC7597"/>
    <w:rsid w:val="00EF194E"/>
    <w:rsid w:val="00EF27E7"/>
    <w:rsid w:val="00EF767E"/>
    <w:rsid w:val="00F00D51"/>
    <w:rsid w:val="00F0263D"/>
    <w:rsid w:val="00F209C0"/>
    <w:rsid w:val="00F24ADE"/>
    <w:rsid w:val="00F37953"/>
    <w:rsid w:val="00F37A2E"/>
    <w:rsid w:val="00F41AAA"/>
    <w:rsid w:val="00F43228"/>
    <w:rsid w:val="00F470F7"/>
    <w:rsid w:val="00F53E6F"/>
    <w:rsid w:val="00F6158A"/>
    <w:rsid w:val="00F7121F"/>
    <w:rsid w:val="00F71F3C"/>
    <w:rsid w:val="00F87D99"/>
    <w:rsid w:val="00F96ED8"/>
    <w:rsid w:val="00FA56C1"/>
    <w:rsid w:val="00FB346A"/>
    <w:rsid w:val="00FC2238"/>
    <w:rsid w:val="00FC289C"/>
    <w:rsid w:val="00FD1BCC"/>
    <w:rsid w:val="00FD6509"/>
    <w:rsid w:val="00FE0C6B"/>
    <w:rsid w:val="00FE0DFA"/>
    <w:rsid w:val="00FE51D8"/>
    <w:rsid w:val="00FE5D63"/>
    <w:rsid w:val="00FF3AFD"/>
    <w:rsid w:val="01913C5F"/>
    <w:rsid w:val="078B0630"/>
    <w:rsid w:val="124D092B"/>
    <w:rsid w:val="1E936C7C"/>
    <w:rsid w:val="2890282A"/>
    <w:rsid w:val="3847134A"/>
    <w:rsid w:val="3E6C2D17"/>
    <w:rsid w:val="47C40E3C"/>
    <w:rsid w:val="612127CE"/>
    <w:rsid w:val="61925F57"/>
    <w:rsid w:val="61AF603E"/>
    <w:rsid w:val="65DD73EA"/>
    <w:rsid w:val="7800266E"/>
    <w:rsid w:val="7E13754F"/>
    <w:rsid w:val="7FD2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465AB"/>
  <w15:docId w15:val="{CC1FD0B8-DA96-4F44-A3DF-980D1F9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F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5F6E"/>
    <w:pPr>
      <w:keepNext/>
      <w:keepLines/>
      <w:spacing w:line="360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75F6E"/>
    <w:pPr>
      <w:keepNext/>
      <w:keepLines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75F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5F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qFormat/>
    <w:rsid w:val="00075F6E"/>
    <w:pPr>
      <w:ind w:leftChars="400" w:left="840"/>
    </w:pPr>
  </w:style>
  <w:style w:type="paragraph" w:styleId="a3">
    <w:name w:val="Balloon Text"/>
    <w:basedOn w:val="a"/>
    <w:link w:val="a4"/>
    <w:rsid w:val="00075F6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07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075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075F6E"/>
  </w:style>
  <w:style w:type="paragraph" w:styleId="TOC2">
    <w:name w:val="toc 2"/>
    <w:basedOn w:val="a"/>
    <w:next w:val="a"/>
    <w:uiPriority w:val="39"/>
    <w:rsid w:val="00075F6E"/>
    <w:pPr>
      <w:ind w:leftChars="200" w:left="420"/>
    </w:pPr>
  </w:style>
  <w:style w:type="table" w:styleId="a9">
    <w:name w:val="Table Grid"/>
    <w:basedOn w:val="a1"/>
    <w:qFormat/>
    <w:rsid w:val="000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075F6E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qFormat/>
    <w:rsid w:val="00075F6E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75F6E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075F6E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075F6E"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75F6E"/>
    <w:rPr>
      <w:rFonts w:asciiTheme="majorHAnsi" w:eastAsiaTheme="majorEastAsia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sid w:val="00075F6E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sid w:val="00075F6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0">
    <w:name w:val="标题 1 字符"/>
    <w:basedOn w:val="a0"/>
    <w:link w:val="1"/>
    <w:qFormat/>
    <w:rsid w:val="00075F6E"/>
    <w:rPr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836DC50-2781-49D6-A3FA-296134A54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刘声春</dc:creator>
  <cp:lastModifiedBy>张 乐乐</cp:lastModifiedBy>
  <cp:revision>3</cp:revision>
  <cp:lastPrinted>2020-03-25T01:16:00Z</cp:lastPrinted>
  <dcterms:created xsi:type="dcterms:W3CDTF">2020-03-26T08:08:00Z</dcterms:created>
  <dcterms:modified xsi:type="dcterms:W3CDTF">2020-03-26T08:08:00Z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